
<file path=[Content_Types].xml><?xml version="1.0" encoding="utf-8"?>
<Types xmlns="http://schemas.openxmlformats.org/package/2006/content-types">
  <Default Extension="bin" ContentType="application/vnd.ms-office.activeX"/>
  <Default Extension="wmf" ContentType="image/x-wmf"/>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4EB4E" w14:textId="5807B2B5" w:rsidR="00076E63" w:rsidRDefault="00076E63" w:rsidP="00076E63">
      <w:pPr>
        <w:spacing w:after="0" w:line="240" w:lineRule="auto"/>
        <w:jc w:val="both"/>
        <w:rPr>
          <w:rFonts w:ascii="Times New Roman" w:eastAsia="Times New Roman" w:hAnsi="Times New Roman" w:cs="Times New Roman"/>
          <w:sz w:val="24"/>
          <w:szCs w:val="24"/>
          <w:shd w:val="clear" w:color="auto" w:fill="FEFEFE"/>
          <w:lang w:val="bg-BG"/>
        </w:rPr>
      </w:pPr>
    </w:p>
    <w:tbl>
      <w:tblPr>
        <w:tblStyle w:val="TableGrid"/>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691"/>
      </w:tblGrid>
      <w:tr w:rsidR="009D4DA5" w:rsidRPr="009D4DA5" w14:paraId="1D8F2074" w14:textId="77777777" w:rsidTr="00B02E5E">
        <w:trPr>
          <w:trHeight w:val="316"/>
        </w:trPr>
        <w:tc>
          <w:tcPr>
            <w:tcW w:w="4691" w:type="dxa"/>
          </w:tcPr>
          <w:p w14:paraId="50606853" w14:textId="17D6AC3D" w:rsidR="009D4DA5" w:rsidRPr="009D4DA5" w:rsidRDefault="009D4DA5" w:rsidP="00B02E5E">
            <w:pPr>
              <w:rPr>
                <w:rFonts w:ascii="Century" w:hAnsi="Century"/>
                <w:b/>
              </w:rPr>
            </w:pPr>
            <w:r w:rsidRPr="009D4DA5">
              <w:rPr>
                <w:rFonts w:ascii="Century" w:hAnsi="Century"/>
                <w:b/>
              </w:rPr>
              <w:t xml:space="preserve">Образецът </w:t>
            </w:r>
            <w:r w:rsidR="00B02E5E">
              <w:rPr>
                <w:rFonts w:ascii="Century" w:hAnsi="Century"/>
                <w:b/>
              </w:rPr>
              <w:t xml:space="preserve">на резюме на цялостна предварителна оценка </w:t>
            </w:r>
            <w:r w:rsidRPr="009D4DA5">
              <w:rPr>
                <w:rFonts w:ascii="Century" w:hAnsi="Century"/>
                <w:b/>
              </w:rPr>
              <w:t>на въздействието влиза в сила от 01 януари 2021 г.</w:t>
            </w:r>
          </w:p>
        </w:tc>
      </w:tr>
    </w:tbl>
    <w:p w14:paraId="3A5FA6AA" w14:textId="11ED8AFE" w:rsidR="009D4DA5" w:rsidRDefault="009D4DA5" w:rsidP="00076E63">
      <w:pPr>
        <w:spacing w:after="0" w:line="240" w:lineRule="auto"/>
        <w:jc w:val="both"/>
        <w:rPr>
          <w:rFonts w:ascii="Times New Roman" w:eastAsia="Times New Roman" w:hAnsi="Times New Roman" w:cs="Times New Roman"/>
          <w:sz w:val="24"/>
          <w:szCs w:val="24"/>
          <w:shd w:val="clear" w:color="auto" w:fill="FEFEFE"/>
          <w:lang w:val="bg-BG"/>
        </w:rPr>
      </w:pPr>
    </w:p>
    <w:p w14:paraId="60F9E9CB" w14:textId="77777777" w:rsidR="009D4DA5" w:rsidRPr="00076E63" w:rsidRDefault="009D4DA5" w:rsidP="00076E63">
      <w:pPr>
        <w:spacing w:after="0" w:line="240" w:lineRule="auto"/>
        <w:jc w:val="both"/>
        <w:rPr>
          <w:rFonts w:ascii="Times New Roman" w:eastAsia="Times New Roman" w:hAnsi="Times New Roman" w:cs="Times New Roman"/>
          <w:sz w:val="24"/>
          <w:szCs w:val="24"/>
          <w:shd w:val="clear" w:color="auto" w:fill="FEFEFE"/>
          <w:lang w:val="bg-BG"/>
        </w:rPr>
      </w:pPr>
    </w:p>
    <w:tbl>
      <w:tblPr>
        <w:tblW w:w="9418" w:type="dxa"/>
        <w:tblInd w:w="5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57" w:type="dxa"/>
          <w:right w:w="57" w:type="dxa"/>
        </w:tblCellMar>
        <w:tblLook w:val="0000" w:firstRow="0" w:lastRow="0" w:firstColumn="0" w:lastColumn="0" w:noHBand="0" w:noVBand="0"/>
      </w:tblPr>
      <w:tblGrid>
        <w:gridCol w:w="3253"/>
        <w:gridCol w:w="1567"/>
        <w:gridCol w:w="1901"/>
        <w:gridCol w:w="2697"/>
      </w:tblGrid>
      <w:tr w:rsidR="00076E63" w:rsidRPr="003C124D" w14:paraId="29FC498D" w14:textId="77777777" w:rsidTr="002459DA">
        <w:trPr>
          <w:trHeight w:val="326"/>
        </w:trPr>
        <w:tc>
          <w:tcPr>
            <w:tcW w:w="9418" w:type="dxa"/>
            <w:gridSpan w:val="4"/>
            <w:shd w:val="clear" w:color="auto" w:fill="D9D9D9"/>
            <w:tcMar>
              <w:top w:w="60" w:type="dxa"/>
              <w:bottom w:w="0" w:type="dxa"/>
            </w:tcMar>
            <w:vAlign w:val="center"/>
          </w:tcPr>
          <w:p w14:paraId="1653DAC4" w14:textId="77777777" w:rsidR="00076E63" w:rsidRPr="00076E63" w:rsidRDefault="00076E63" w:rsidP="00076E63">
            <w:pPr>
              <w:spacing w:before="240" w:after="24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РЕЗЮМЕ НА ЦЯЛОСТНА ПРЕДВАРИТЕЛНА ОЦЕНКА НА ВЪЗДЕЙСТВИЕТО</w:t>
            </w:r>
          </w:p>
        </w:tc>
      </w:tr>
      <w:tr w:rsidR="00076E63" w:rsidRPr="00076E63" w14:paraId="7EE03D47" w14:textId="77777777" w:rsidTr="002459DA">
        <w:trPr>
          <w:trHeight w:val="60"/>
        </w:trPr>
        <w:tc>
          <w:tcPr>
            <w:tcW w:w="4820" w:type="dxa"/>
            <w:gridSpan w:val="2"/>
            <w:shd w:val="clear" w:color="auto" w:fill="FFFFFF"/>
            <w:tcMar>
              <w:top w:w="60" w:type="dxa"/>
              <w:bottom w:w="0" w:type="dxa"/>
            </w:tcMar>
            <w:vAlign w:val="center"/>
          </w:tcPr>
          <w:p w14:paraId="4E9E7BFA" w14:textId="084CCF3B" w:rsidR="00076E63" w:rsidRPr="00076E63" w:rsidRDefault="001138D1" w:rsidP="00076E63">
            <w:pPr>
              <w:widowControl w:val="0"/>
              <w:autoSpaceDE w:val="0"/>
              <w:autoSpaceDN w:val="0"/>
              <w:adjustRightInd w:val="0"/>
              <w:spacing w:before="120" w:after="120" w:line="240" w:lineRule="auto"/>
              <w:rPr>
                <w:rFonts w:ascii="Times New Roman" w:eastAsia="Times New Roman" w:hAnsi="Times New Roman" w:cs="Times New Roman"/>
                <w:b/>
                <w:bCs/>
                <w:sz w:val="24"/>
                <w:szCs w:val="24"/>
                <w:highlight w:val="white"/>
                <w:shd w:val="clear" w:color="auto" w:fill="FEFEFE"/>
                <w:lang w:val="bg-BG" w:eastAsia="bg-BG"/>
              </w:rPr>
            </w:pPr>
            <w:r>
              <w:rPr>
                <w:rFonts w:ascii="Times New Roman" w:eastAsia="Times New Roman" w:hAnsi="Times New Roman" w:cs="Times New Roman"/>
                <w:b/>
                <w:bCs/>
                <w:sz w:val="24"/>
                <w:szCs w:val="24"/>
                <w:highlight w:val="white"/>
                <w:shd w:val="clear" w:color="auto" w:fill="FEFEFE"/>
                <w:lang w:val="bg-BG" w:eastAsia="bg-BG"/>
              </w:rPr>
              <w:t>И</w:t>
            </w:r>
            <w:r w:rsidRPr="00076E63">
              <w:rPr>
                <w:rFonts w:ascii="Times New Roman" w:eastAsia="Times New Roman" w:hAnsi="Times New Roman" w:cs="Times New Roman"/>
                <w:b/>
                <w:bCs/>
                <w:sz w:val="24"/>
                <w:szCs w:val="24"/>
                <w:highlight w:val="white"/>
                <w:shd w:val="clear" w:color="auto" w:fill="FEFEFE"/>
                <w:lang w:val="bg-BG" w:eastAsia="bg-BG"/>
              </w:rPr>
              <w:t>нституция:</w:t>
            </w:r>
          </w:p>
          <w:p w14:paraId="31070E89" w14:textId="3FF91CA5" w:rsidR="00076E63" w:rsidRPr="00076E63" w:rsidRDefault="00180C7B" w:rsidP="00076E63">
            <w:pPr>
              <w:widowControl w:val="0"/>
              <w:autoSpaceDE w:val="0"/>
              <w:autoSpaceDN w:val="0"/>
              <w:adjustRightInd w:val="0"/>
              <w:spacing w:after="120" w:line="240" w:lineRule="auto"/>
              <w:rPr>
                <w:rFonts w:ascii="Times New Roman" w:eastAsia="Times New Roman" w:hAnsi="Times New Roman" w:cs="Times New Roman"/>
                <w:sz w:val="6"/>
                <w:szCs w:val="6"/>
                <w:highlight w:val="white"/>
                <w:shd w:val="clear" w:color="auto" w:fill="FEFEFE"/>
                <w:lang w:val="bg-BG" w:eastAsia="bg-BG"/>
              </w:rPr>
            </w:pPr>
            <w:r>
              <w:rPr>
                <w:rFonts w:ascii="Times New Roman" w:eastAsia="Times New Roman" w:hAnsi="Times New Roman" w:cs="Times New Roman"/>
                <w:sz w:val="24"/>
                <w:szCs w:val="24"/>
                <w:lang w:val="bg-BG"/>
              </w:rPr>
              <w:t>Министерство на финансите</w:t>
            </w:r>
          </w:p>
        </w:tc>
        <w:tc>
          <w:tcPr>
            <w:tcW w:w="4598" w:type="dxa"/>
            <w:gridSpan w:val="2"/>
            <w:shd w:val="clear" w:color="auto" w:fill="FFFFFF"/>
            <w:tcMar>
              <w:top w:w="60" w:type="dxa"/>
              <w:bottom w:w="0" w:type="dxa"/>
            </w:tcMar>
            <w:vAlign w:val="center"/>
          </w:tcPr>
          <w:p w14:paraId="76C55E5B" w14:textId="3D2F6088" w:rsidR="00076E63" w:rsidRPr="00076E63" w:rsidRDefault="001138D1" w:rsidP="00076E63">
            <w:pPr>
              <w:widowControl w:val="0"/>
              <w:autoSpaceDE w:val="0"/>
              <w:autoSpaceDN w:val="0"/>
              <w:adjustRightInd w:val="0"/>
              <w:spacing w:before="120" w:after="120" w:line="240" w:lineRule="auto"/>
              <w:rPr>
                <w:rFonts w:ascii="Times New Roman" w:eastAsia="Times New Roman" w:hAnsi="Times New Roman" w:cs="Times New Roman"/>
                <w:b/>
                <w:bCs/>
                <w:sz w:val="24"/>
                <w:szCs w:val="24"/>
                <w:highlight w:val="white"/>
                <w:shd w:val="clear" w:color="auto" w:fill="FEFEFE"/>
                <w:lang w:val="bg-BG" w:eastAsia="bg-BG"/>
              </w:rPr>
            </w:pPr>
            <w:r w:rsidRPr="00076E63">
              <w:rPr>
                <w:rFonts w:ascii="Times New Roman" w:eastAsia="Times New Roman" w:hAnsi="Times New Roman" w:cs="Times New Roman"/>
                <w:b/>
                <w:bCs/>
                <w:sz w:val="24"/>
                <w:szCs w:val="24"/>
                <w:highlight w:val="white"/>
                <w:shd w:val="clear" w:color="auto" w:fill="FEFEFE"/>
                <w:lang w:val="bg-BG" w:eastAsia="bg-BG"/>
              </w:rPr>
              <w:t>Нормативен акт:</w:t>
            </w:r>
          </w:p>
          <w:p w14:paraId="0CC1B8EE" w14:textId="74FD6193" w:rsidR="00076E63" w:rsidRPr="00076E63" w:rsidRDefault="00180C7B" w:rsidP="00076E63">
            <w:pPr>
              <w:widowControl w:val="0"/>
              <w:autoSpaceDE w:val="0"/>
              <w:autoSpaceDN w:val="0"/>
              <w:adjustRightInd w:val="0"/>
              <w:spacing w:after="120" w:line="240" w:lineRule="auto"/>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Закон за изменение и допълнение на Данъчно-осигурителния процесуален кодекс</w:t>
            </w:r>
          </w:p>
        </w:tc>
      </w:tr>
      <w:tr w:rsidR="00076E63" w:rsidRPr="003C124D" w14:paraId="7A2787B4" w14:textId="77777777" w:rsidTr="002459DA">
        <w:trPr>
          <w:trHeight w:val="60"/>
        </w:trPr>
        <w:tc>
          <w:tcPr>
            <w:tcW w:w="4820" w:type="dxa"/>
            <w:gridSpan w:val="2"/>
            <w:shd w:val="clear" w:color="auto" w:fill="FFFFFF"/>
            <w:tcMar>
              <w:top w:w="60" w:type="dxa"/>
              <w:bottom w:w="0" w:type="dxa"/>
            </w:tcMar>
          </w:tcPr>
          <w:p w14:paraId="7B9BBD2F" w14:textId="5D970C09" w:rsidR="00076E63" w:rsidRPr="00076E63" w:rsidRDefault="001138D1" w:rsidP="00076E63">
            <w:pPr>
              <w:widowControl w:val="0"/>
              <w:autoSpaceDE w:val="0"/>
              <w:autoSpaceDN w:val="0"/>
              <w:adjustRightInd w:val="0"/>
              <w:spacing w:before="120" w:after="120" w:line="240" w:lineRule="auto"/>
              <w:rPr>
                <w:rFonts w:ascii="Times New Roman" w:eastAsia="Times New Roman" w:hAnsi="Times New Roman" w:cs="Times New Roman"/>
                <w:b/>
                <w:bCs/>
                <w:sz w:val="24"/>
                <w:szCs w:val="24"/>
                <w:highlight w:val="white"/>
                <w:shd w:val="clear" w:color="auto" w:fill="FEFEFE"/>
                <w:lang w:val="bg-BG" w:eastAsia="bg-BG"/>
              </w:rPr>
            </w:pPr>
            <w:r w:rsidRPr="00076E63">
              <w:rPr>
                <w:rFonts w:ascii="Times New Roman" w:eastAsia="Times New Roman" w:hAnsi="Times New Roman" w:cs="Times New Roman"/>
                <w:b/>
                <w:bCs/>
                <w:sz w:val="24"/>
                <w:szCs w:val="24"/>
                <w:highlight w:val="white"/>
                <w:shd w:val="clear" w:color="auto" w:fill="FEFEFE"/>
                <w:lang w:val="bg-BG" w:eastAsia="bg-BG"/>
              </w:rPr>
              <w:t>Период на извършване на оценката:</w:t>
            </w:r>
          </w:p>
          <w:p w14:paraId="20B59F99" w14:textId="03A00F39" w:rsidR="00076E63" w:rsidRPr="00076E63" w:rsidRDefault="00180C7B" w:rsidP="00076E63">
            <w:pPr>
              <w:widowControl w:val="0"/>
              <w:autoSpaceDE w:val="0"/>
              <w:autoSpaceDN w:val="0"/>
              <w:adjustRightInd w:val="0"/>
              <w:spacing w:after="0" w:line="240" w:lineRule="auto"/>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Април – Септември 2022</w:t>
            </w:r>
          </w:p>
          <w:p w14:paraId="72B87D3B" w14:textId="77777777" w:rsidR="00076E63" w:rsidRPr="00076E63" w:rsidRDefault="00076E63" w:rsidP="00076E63">
            <w:pPr>
              <w:widowControl w:val="0"/>
              <w:autoSpaceDE w:val="0"/>
              <w:autoSpaceDN w:val="0"/>
              <w:adjustRightInd w:val="0"/>
              <w:spacing w:after="0" w:line="240" w:lineRule="auto"/>
              <w:rPr>
                <w:rFonts w:ascii="Times New Roman" w:eastAsia="Times New Roman" w:hAnsi="Times New Roman" w:cs="Times New Roman"/>
                <w:i/>
                <w:iCs/>
                <w:sz w:val="16"/>
                <w:szCs w:val="16"/>
                <w:highlight w:val="white"/>
                <w:shd w:val="clear" w:color="auto" w:fill="FEFEFE"/>
                <w:lang w:val="bg-BG" w:eastAsia="bg-BG"/>
              </w:rPr>
            </w:pPr>
          </w:p>
          <w:p w14:paraId="2AA939AB" w14:textId="6C61AB5D" w:rsidR="00076E63" w:rsidRPr="00076E63" w:rsidRDefault="00076E63" w:rsidP="00076E63">
            <w:pPr>
              <w:widowControl w:val="0"/>
              <w:autoSpaceDE w:val="0"/>
              <w:autoSpaceDN w:val="0"/>
              <w:adjustRightInd w:val="0"/>
              <w:spacing w:after="120" w:line="240" w:lineRule="auto"/>
              <w:jc w:val="center"/>
              <w:rPr>
                <w:rFonts w:ascii="Times New Roman" w:eastAsia="Times New Roman" w:hAnsi="Times New Roman" w:cs="Times New Roman"/>
                <w:sz w:val="16"/>
                <w:szCs w:val="16"/>
                <w:highlight w:val="white"/>
                <w:shd w:val="clear" w:color="auto" w:fill="FEFEFE"/>
                <w:lang w:val="bg-BG" w:eastAsia="bg-BG"/>
              </w:rPr>
            </w:pPr>
          </w:p>
        </w:tc>
        <w:tc>
          <w:tcPr>
            <w:tcW w:w="4598" w:type="dxa"/>
            <w:gridSpan w:val="2"/>
            <w:shd w:val="clear" w:color="auto" w:fill="FFFFFF"/>
            <w:tcMar>
              <w:top w:w="60" w:type="dxa"/>
              <w:bottom w:w="0" w:type="dxa"/>
            </w:tcMar>
            <w:vAlign w:val="center"/>
          </w:tcPr>
          <w:p w14:paraId="39162B11" w14:textId="68327FCC" w:rsidR="00076E63" w:rsidRPr="00076E63" w:rsidRDefault="00076E63" w:rsidP="00076E63">
            <w:pPr>
              <w:widowControl w:val="0"/>
              <w:autoSpaceDE w:val="0"/>
              <w:autoSpaceDN w:val="0"/>
              <w:adjustRightInd w:val="0"/>
              <w:spacing w:before="120" w:after="120" w:line="240" w:lineRule="auto"/>
              <w:rPr>
                <w:rFonts w:ascii="Times New Roman" w:eastAsia="Times New Roman" w:hAnsi="Times New Roman" w:cs="Times New Roman"/>
                <w:i/>
                <w:iCs/>
                <w:sz w:val="20"/>
                <w:szCs w:val="20"/>
                <w:highlight w:val="white"/>
                <w:shd w:val="clear" w:color="auto" w:fill="FEFEFE"/>
                <w:lang w:val="bg-BG" w:eastAsia="bg-BG"/>
              </w:rPr>
            </w:pPr>
            <w:r w:rsidRPr="00076E63">
              <w:rPr>
                <w:rFonts w:ascii="Times New Roman" w:eastAsia="Times New Roman" w:hAnsi="Times New Roman" w:cs="Times New Roman"/>
                <w:b/>
                <w:i/>
                <w:iCs/>
                <w:sz w:val="24"/>
                <w:szCs w:val="24"/>
                <w:highlight w:val="white"/>
                <w:shd w:val="clear" w:color="auto" w:fill="FEFEFE"/>
              </w:rPr>
              <w:object w:dxaOrig="225" w:dyaOrig="225" w14:anchorId="77D61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8pt;height:18.25pt" o:ole="">
                  <v:imagedata r:id="rId7" o:title=""/>
                </v:shape>
                <w:control r:id="rId8" w:name="OptionButton11" w:shapeid="_x0000_i1033"/>
              </w:object>
            </w:r>
            <w:r w:rsidRPr="00076E63">
              <w:rPr>
                <w:rFonts w:ascii="Times New Roman" w:eastAsia="Times New Roman" w:hAnsi="Times New Roman" w:cs="Times New Roman"/>
                <w:i/>
                <w:iCs/>
                <w:sz w:val="20"/>
                <w:szCs w:val="20"/>
                <w:highlight w:val="white"/>
                <w:shd w:val="clear" w:color="auto" w:fill="FEFEFE"/>
              </w:rPr>
              <w:object w:dxaOrig="225" w:dyaOrig="225" w14:anchorId="6C51A7B9">
                <v:shape id="_x0000_i1035" type="#_x0000_t75" style="width:108pt;height:18.25pt" o:ole="">
                  <v:imagedata r:id="rId9" o:title=""/>
                </v:shape>
                <w:control r:id="rId10" w:name="OptionButton12" w:shapeid="_x0000_i1035"/>
              </w:object>
            </w:r>
            <w:r w:rsidRPr="00076E63">
              <w:rPr>
                <w:rFonts w:ascii="Times New Roman" w:eastAsia="Times New Roman" w:hAnsi="Times New Roman" w:cs="Times New Roman"/>
                <w:i/>
                <w:iCs/>
                <w:sz w:val="20"/>
                <w:szCs w:val="20"/>
                <w:highlight w:val="white"/>
                <w:shd w:val="clear" w:color="auto" w:fill="FEFEFE"/>
              </w:rPr>
              <w:object w:dxaOrig="225" w:dyaOrig="225" w14:anchorId="139C67B6">
                <v:shape id="_x0000_i1037" type="#_x0000_t75" style="width:170.85pt;height:18.25pt" o:ole="">
                  <v:imagedata r:id="rId11" o:title=""/>
                </v:shape>
                <w:control r:id="rId12" w:name="OptionButton22" w:shapeid="_x0000_i1037"/>
              </w:object>
            </w:r>
            <w:r w:rsidRPr="00076E63">
              <w:rPr>
                <w:rFonts w:ascii="Times New Roman" w:eastAsia="Times New Roman" w:hAnsi="Times New Roman" w:cs="Times New Roman"/>
                <w:i/>
                <w:iCs/>
                <w:sz w:val="20"/>
                <w:szCs w:val="20"/>
                <w:highlight w:val="white"/>
                <w:shd w:val="clear" w:color="auto" w:fill="FEFEFE"/>
              </w:rPr>
              <w:object w:dxaOrig="225" w:dyaOrig="225" w14:anchorId="72435C33">
                <v:shape id="_x0000_i1039" type="#_x0000_t75" style="width:108pt;height:18.25pt" o:ole="">
                  <v:imagedata r:id="rId13" o:title=""/>
                </v:shape>
                <w:control r:id="rId14" w:name="OptionButton121" w:shapeid="_x0000_i1039"/>
              </w:object>
            </w:r>
          </w:p>
          <w:p w14:paraId="227EEBC4" w14:textId="77777777" w:rsidR="00076E63" w:rsidRPr="00076E63" w:rsidRDefault="00076E63" w:rsidP="00076E63">
            <w:pPr>
              <w:widowControl w:val="0"/>
              <w:autoSpaceDE w:val="0"/>
              <w:autoSpaceDN w:val="0"/>
              <w:adjustRightInd w:val="0"/>
              <w:spacing w:after="120" w:line="240" w:lineRule="auto"/>
              <w:jc w:val="center"/>
              <w:rPr>
                <w:rFonts w:ascii="Times New Roman" w:eastAsia="Times New Roman" w:hAnsi="Times New Roman" w:cs="Times New Roman"/>
                <w:sz w:val="6"/>
                <w:szCs w:val="6"/>
                <w:highlight w:val="white"/>
                <w:shd w:val="clear" w:color="auto" w:fill="FEFEFE"/>
                <w:lang w:val="bg-BG" w:eastAsia="bg-BG"/>
              </w:rPr>
            </w:pPr>
            <w:r w:rsidRPr="00076E63">
              <w:rPr>
                <w:rFonts w:ascii="Times New Roman" w:eastAsia="Times New Roman" w:hAnsi="Times New Roman" w:cs="Times New Roman"/>
                <w:i/>
                <w:iCs/>
                <w:sz w:val="16"/>
                <w:szCs w:val="16"/>
                <w:highlight w:val="white"/>
                <w:shd w:val="clear" w:color="auto" w:fill="FEFEFE"/>
                <w:lang w:val="bg-BG" w:eastAsia="bg-BG"/>
              </w:rPr>
              <w:t>От какво ниво възниква необходимостта от предприемане на действието?</w:t>
            </w:r>
          </w:p>
        </w:tc>
      </w:tr>
      <w:tr w:rsidR="001138D1" w:rsidRPr="003C124D" w14:paraId="53B972B4" w14:textId="77777777" w:rsidTr="002459DA">
        <w:trPr>
          <w:trHeight w:val="60"/>
        </w:trPr>
        <w:tc>
          <w:tcPr>
            <w:tcW w:w="4820" w:type="dxa"/>
            <w:gridSpan w:val="2"/>
            <w:tcMar>
              <w:top w:w="60" w:type="dxa"/>
              <w:bottom w:w="0" w:type="dxa"/>
            </w:tcMar>
          </w:tcPr>
          <w:p w14:paraId="385BF642" w14:textId="77777777" w:rsidR="001138D1" w:rsidRPr="00076E63" w:rsidRDefault="001138D1" w:rsidP="001138D1">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Лице за контакт:</w:t>
            </w:r>
          </w:p>
          <w:p w14:paraId="32BC763D" w14:textId="37ECE207" w:rsidR="001138D1" w:rsidRPr="00076E63" w:rsidRDefault="0025462F" w:rsidP="001138D1">
            <w:pPr>
              <w:widowControl w:val="0"/>
              <w:autoSpaceDE w:val="0"/>
              <w:autoSpaceDN w:val="0"/>
              <w:adjustRightInd w:val="0"/>
              <w:spacing w:after="120" w:line="240" w:lineRule="auto"/>
              <w:rPr>
                <w:rFonts w:ascii="Times New Roman" w:eastAsia="Times New Roman" w:hAnsi="Times New Roman" w:cs="Times New Roman"/>
                <w:sz w:val="6"/>
                <w:szCs w:val="6"/>
                <w:highlight w:val="white"/>
                <w:shd w:val="clear" w:color="auto" w:fill="FEFEFE"/>
                <w:lang w:val="bg-BG" w:eastAsia="bg-BG"/>
              </w:rPr>
            </w:pPr>
            <w:r>
              <w:rPr>
                <w:rFonts w:ascii="Times New Roman" w:eastAsia="Times New Roman" w:hAnsi="Times New Roman" w:cs="Times New Roman"/>
                <w:sz w:val="24"/>
                <w:szCs w:val="24"/>
                <w:lang w:val="bg-BG"/>
              </w:rPr>
              <w:t>Момчил Турлаков</w:t>
            </w:r>
          </w:p>
        </w:tc>
        <w:tc>
          <w:tcPr>
            <w:tcW w:w="4598" w:type="dxa"/>
            <w:gridSpan w:val="2"/>
            <w:tcMar>
              <w:top w:w="60" w:type="dxa"/>
              <w:bottom w:w="0" w:type="dxa"/>
            </w:tcMar>
          </w:tcPr>
          <w:p w14:paraId="5107ED87" w14:textId="77777777" w:rsidR="001138D1" w:rsidRPr="00076E63" w:rsidRDefault="001138D1" w:rsidP="001138D1">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Телефон</w:t>
            </w:r>
            <w:r>
              <w:rPr>
                <w:rFonts w:ascii="Times New Roman" w:eastAsia="Times New Roman" w:hAnsi="Times New Roman" w:cs="Times New Roman"/>
                <w:b/>
                <w:sz w:val="24"/>
                <w:szCs w:val="24"/>
                <w:lang w:val="bg-BG"/>
              </w:rPr>
              <w:t xml:space="preserve"> и ел. поща</w:t>
            </w:r>
            <w:r w:rsidRPr="00076E63">
              <w:rPr>
                <w:rFonts w:ascii="Times New Roman" w:eastAsia="Times New Roman" w:hAnsi="Times New Roman" w:cs="Times New Roman"/>
                <w:b/>
                <w:sz w:val="24"/>
                <w:szCs w:val="24"/>
                <w:lang w:val="bg-BG"/>
              </w:rPr>
              <w:t>:</w:t>
            </w:r>
          </w:p>
          <w:p w14:paraId="1AF2126C" w14:textId="59AEAC37" w:rsidR="001138D1" w:rsidRPr="0025462F" w:rsidRDefault="0025462F" w:rsidP="001138D1">
            <w:pPr>
              <w:widowControl w:val="0"/>
              <w:autoSpaceDE w:val="0"/>
              <w:autoSpaceDN w:val="0"/>
              <w:adjustRightInd w:val="0"/>
              <w:spacing w:after="120" w:line="240" w:lineRule="auto"/>
              <w:rPr>
                <w:rFonts w:ascii="Times New Roman" w:eastAsia="Times New Roman" w:hAnsi="Times New Roman" w:cs="Times New Roman"/>
                <w:sz w:val="6"/>
                <w:szCs w:val="6"/>
                <w:highlight w:val="white"/>
                <w:shd w:val="clear" w:color="auto" w:fill="FEFEFE"/>
                <w:lang w:eastAsia="bg-BG"/>
              </w:rPr>
            </w:pPr>
            <w:r>
              <w:rPr>
                <w:rFonts w:ascii="Times New Roman" w:eastAsia="Times New Roman" w:hAnsi="Times New Roman" w:cs="Times New Roman"/>
                <w:sz w:val="24"/>
                <w:szCs w:val="24"/>
                <w:lang w:val="bg-BG"/>
              </w:rPr>
              <w:t xml:space="preserve">02 98 59 28 81, </w:t>
            </w:r>
            <w:hyperlink r:id="rId15" w:history="1">
              <w:r w:rsidR="001B32CF" w:rsidRPr="00B45235">
                <w:rPr>
                  <w:rStyle w:val="Hyperlink"/>
                  <w:rFonts w:ascii="Times New Roman" w:eastAsia="Times New Roman" w:hAnsi="Times New Roman" w:cs="Times New Roman"/>
                  <w:sz w:val="24"/>
                  <w:szCs w:val="24"/>
                </w:rPr>
                <w:t>m.turlakov@minfin.bg</w:t>
              </w:r>
            </w:hyperlink>
            <w:r>
              <w:rPr>
                <w:rFonts w:ascii="Times New Roman" w:eastAsia="Times New Roman" w:hAnsi="Times New Roman" w:cs="Times New Roman"/>
                <w:sz w:val="24"/>
                <w:szCs w:val="24"/>
              </w:rPr>
              <w:t xml:space="preserve"> </w:t>
            </w:r>
          </w:p>
        </w:tc>
      </w:tr>
      <w:tr w:rsidR="00076E63" w:rsidRPr="003C124D" w14:paraId="17785D07" w14:textId="77777777" w:rsidTr="002459DA">
        <w:trPr>
          <w:trHeight w:val="60"/>
        </w:trPr>
        <w:tc>
          <w:tcPr>
            <w:tcW w:w="9418" w:type="dxa"/>
            <w:gridSpan w:val="4"/>
            <w:shd w:val="clear" w:color="auto" w:fill="D9D9D9"/>
            <w:tcMar>
              <w:top w:w="60" w:type="dxa"/>
              <w:bottom w:w="0" w:type="dxa"/>
            </w:tcMar>
            <w:vAlign w:val="center"/>
          </w:tcPr>
          <w:p w14:paraId="0C724972" w14:textId="77777777" w:rsidR="00076E63" w:rsidRPr="00076E63" w:rsidRDefault="00076E63" w:rsidP="00076E63">
            <w:pPr>
              <w:spacing w:before="240" w:after="24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1. Проблеми, цели и варианти на действие</w:t>
            </w:r>
          </w:p>
        </w:tc>
      </w:tr>
      <w:tr w:rsidR="00076E63" w:rsidRPr="003C124D" w14:paraId="2A7F68E3" w14:textId="77777777" w:rsidTr="002459DA">
        <w:trPr>
          <w:trHeight w:val="60"/>
        </w:trPr>
        <w:tc>
          <w:tcPr>
            <w:tcW w:w="9418" w:type="dxa"/>
            <w:gridSpan w:val="4"/>
            <w:shd w:val="clear" w:color="auto" w:fill="FFFFFF"/>
            <w:tcMar>
              <w:top w:w="60" w:type="dxa"/>
              <w:bottom w:w="0" w:type="dxa"/>
            </w:tcMar>
            <w:vAlign w:val="center"/>
          </w:tcPr>
          <w:p w14:paraId="7F959B5F" w14:textId="05508AC7" w:rsidR="00076E63" w:rsidRPr="00076E63" w:rsidRDefault="00076E63" w:rsidP="00076E63">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1.1. Проблем</w:t>
            </w:r>
            <w:r w:rsidR="007108A0">
              <w:rPr>
                <w:rFonts w:ascii="Times New Roman" w:eastAsia="Times New Roman" w:hAnsi="Times New Roman" w:cs="Times New Roman"/>
                <w:b/>
                <w:sz w:val="24"/>
                <w:szCs w:val="24"/>
                <w:lang w:val="bg-BG"/>
              </w:rPr>
              <w:t>/</w:t>
            </w:r>
            <w:r w:rsidR="00004B97">
              <w:rPr>
                <w:rFonts w:ascii="Times New Roman" w:eastAsia="Times New Roman" w:hAnsi="Times New Roman" w:cs="Times New Roman"/>
                <w:b/>
                <w:sz w:val="24"/>
                <w:szCs w:val="24"/>
                <w:lang w:val="bg-BG"/>
              </w:rPr>
              <w:t>проблеми</w:t>
            </w:r>
            <w:r w:rsidRPr="00076E63">
              <w:rPr>
                <w:rFonts w:ascii="Times New Roman" w:eastAsia="Times New Roman" w:hAnsi="Times New Roman" w:cs="Times New Roman"/>
                <w:b/>
                <w:sz w:val="24"/>
                <w:szCs w:val="24"/>
                <w:lang w:val="bg-BG"/>
              </w:rPr>
              <w:t xml:space="preserve"> за решаване: </w:t>
            </w:r>
          </w:p>
          <w:p w14:paraId="297696CE" w14:textId="18E8970C" w:rsidR="00076E63" w:rsidRPr="00076E63" w:rsidRDefault="00004B97" w:rsidP="001B32CF">
            <w:pPr>
              <w:spacing w:before="120" w:after="12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Проблем 1</w:t>
            </w:r>
            <w:r w:rsidR="00076E63" w:rsidRPr="00076E63">
              <w:rPr>
                <w:rFonts w:ascii="Times New Roman" w:eastAsia="Times New Roman" w:hAnsi="Times New Roman" w:cs="Times New Roman"/>
                <w:b/>
                <w:sz w:val="24"/>
                <w:szCs w:val="24"/>
                <w:lang w:val="bg-BG"/>
              </w:rPr>
              <w:t xml:space="preserve"> „</w:t>
            </w:r>
            <w:r w:rsidR="00180C7B" w:rsidRPr="00180C7B">
              <w:rPr>
                <w:rFonts w:ascii="Times New Roman" w:eastAsia="Times New Roman" w:hAnsi="Times New Roman" w:cs="Times New Roman"/>
                <w:b/>
                <w:sz w:val="24"/>
                <w:szCs w:val="24"/>
                <w:lang w:val="bg-BG"/>
              </w:rPr>
              <w:t>Липса на нормативна уредба, която да регламентира предоставянето на информация от оператори на платформи по отношение на продавачи, извършващи относими дейности, както и по отношение на обмена на тази информация с компетентните органи на дру</w:t>
            </w:r>
            <w:r w:rsidR="00180C7B">
              <w:rPr>
                <w:rFonts w:ascii="Times New Roman" w:eastAsia="Times New Roman" w:hAnsi="Times New Roman" w:cs="Times New Roman"/>
                <w:b/>
                <w:sz w:val="24"/>
                <w:szCs w:val="24"/>
                <w:lang w:val="bg-BG"/>
              </w:rPr>
              <w:t>ги държави членки и юрисдикции.</w:t>
            </w:r>
            <w:r w:rsidR="00076E63" w:rsidRPr="00076E63">
              <w:rPr>
                <w:rFonts w:ascii="Times New Roman" w:eastAsia="Times New Roman" w:hAnsi="Times New Roman" w:cs="Times New Roman"/>
                <w:b/>
                <w:sz w:val="24"/>
                <w:szCs w:val="24"/>
                <w:lang w:val="bg-BG"/>
              </w:rPr>
              <w:t>“</w:t>
            </w:r>
          </w:p>
          <w:p w14:paraId="3A15F325" w14:textId="37CEEE4D" w:rsidR="00180C7B" w:rsidRPr="00A26F91" w:rsidRDefault="00180C7B" w:rsidP="00A26F91">
            <w:pPr>
              <w:jc w:val="both"/>
              <w:rPr>
                <w:rFonts w:ascii="Times New Roman" w:hAnsi="Times New Roman" w:cs="Times New Roman"/>
                <w:sz w:val="24"/>
                <w:szCs w:val="24"/>
                <w:lang w:val="bg-BG"/>
              </w:rPr>
            </w:pPr>
            <w:r w:rsidRPr="00C22879">
              <w:rPr>
                <w:rFonts w:ascii="Times New Roman" w:hAnsi="Times New Roman" w:cs="Times New Roman"/>
                <w:bCs/>
                <w:sz w:val="24"/>
                <w:szCs w:val="24"/>
              </w:rPr>
              <w:t>Директива (ЕС) 2021/514 следва да бъде въведена в националните законодателства на държавите членки в срок до 31 декември 2022 г.</w:t>
            </w:r>
            <w:r>
              <w:rPr>
                <w:rFonts w:ascii="Times New Roman" w:hAnsi="Times New Roman" w:cs="Times New Roman"/>
                <w:bCs/>
                <w:sz w:val="24"/>
                <w:szCs w:val="24"/>
              </w:rPr>
              <w:t xml:space="preserve"> </w:t>
            </w:r>
            <w:r w:rsidRPr="00C22879">
              <w:rPr>
                <w:rFonts w:ascii="Times New Roman" w:hAnsi="Times New Roman" w:cs="Times New Roman"/>
                <w:sz w:val="24"/>
                <w:szCs w:val="24"/>
              </w:rPr>
              <w:t>Директива (ЕС) 2020/514 на Съвета от 22 март 2021 година за изменение на Директива 2011/16/ЕС относно административното сътрудничество в областта на данъчното облагане е приета като продължение на програмата на Европейската комисия срещу отклонението от данъчно облагане и избягването на данъци. Повишаването на прозрачността в данъчната област е от основно значение за тази програма. С приемането на Директива 2011/16/ЕС и няколко директиви, с които тя се изменя и допълва, е постигнат значителен напредък в повишаването на данъчната прозрачност и укрепването на сътрудничеството между данъчните органи в Европейския съюз.</w:t>
            </w:r>
            <w:r w:rsidRPr="00C22879">
              <w:rPr>
                <w:rFonts w:ascii="Times New Roman" w:eastAsia="Arial Unicode MS" w:hAnsi="Times New Roman" w:cs="Times New Roman"/>
                <w:kern w:val="1"/>
                <w:sz w:val="24"/>
                <w:szCs w:val="24"/>
                <w:lang w:eastAsia="zh-CN" w:bidi="hi-IN"/>
              </w:rPr>
              <w:t xml:space="preserve"> </w:t>
            </w:r>
            <w:r w:rsidRPr="00C22879">
              <w:rPr>
                <w:rFonts w:ascii="Times New Roman" w:hAnsi="Times New Roman" w:cs="Times New Roman"/>
                <w:sz w:val="24"/>
                <w:szCs w:val="24"/>
              </w:rPr>
              <w:t xml:space="preserve">Необходимостта държавите членки да обменят информация и да си сътрудничат в областта на данъчното облагане значително нараства в условията на глобализация. Вътрешният пазар на Европейския съюз предлага засилена мобилност на данъкоплатците, повишаване броя на трансграничните транзакции и интернационализиране на финансовите инструменти, което често затруднява правилното определяне на дължимите данъци. Това усложняване на стопанските отношения често води до двойно данъчно облагане, данъчни </w:t>
            </w:r>
            <w:r w:rsidR="00A26F91" w:rsidRPr="00C22879">
              <w:rPr>
                <w:rFonts w:ascii="Times New Roman" w:hAnsi="Times New Roman" w:cs="Times New Roman"/>
                <w:sz w:val="24"/>
                <w:szCs w:val="24"/>
              </w:rPr>
              <w:t>измами, укриване</w:t>
            </w:r>
            <w:r w:rsidRPr="00C22879">
              <w:rPr>
                <w:rFonts w:ascii="Times New Roman" w:hAnsi="Times New Roman" w:cs="Times New Roman"/>
                <w:sz w:val="24"/>
                <w:szCs w:val="24"/>
              </w:rPr>
              <w:t xml:space="preserve"> на данъци и избягване на данъчно </w:t>
            </w:r>
            <w:r w:rsidRPr="00C22879">
              <w:rPr>
                <w:rFonts w:ascii="Times New Roman" w:hAnsi="Times New Roman" w:cs="Times New Roman"/>
                <w:sz w:val="24"/>
                <w:szCs w:val="24"/>
              </w:rPr>
              <w:lastRenderedPageBreak/>
              <w:t>облагане. За преодоляването на отрицателните последици от тези явления, бе договорено ново, по-широко административно сътрудничество между данъчните администрации на държавите членки.</w:t>
            </w:r>
            <w:r w:rsidR="00A26F91">
              <w:rPr>
                <w:rFonts w:ascii="Times New Roman" w:hAnsi="Times New Roman" w:cs="Times New Roman"/>
                <w:sz w:val="24"/>
                <w:szCs w:val="24"/>
                <w:lang w:val="bg-BG"/>
              </w:rPr>
              <w:t xml:space="preserve"> </w:t>
            </w:r>
            <w:r w:rsidR="00A26F91" w:rsidRPr="00A26F91">
              <w:rPr>
                <w:rFonts w:ascii="Times New Roman" w:hAnsi="Times New Roman" w:cs="Times New Roman"/>
                <w:sz w:val="24"/>
                <w:szCs w:val="24"/>
                <w:lang w:val="bg-BG"/>
              </w:rPr>
              <w:t>Същевременно развитието на цифровизацията на икономиката и възможностите за укриване на доходи, особено в случаите когато дейността се извършва чрез цифрови платформи, установени в други юрисдикции, мотивира разширяването на обхвата на автоматичния обмен на информация за данъчни цели по отношение на доходите, реализирани чрез такива платформи, и техните получатели. Цифровият характер на платформите позволява на продавачите на стоки и услуги да използват тези платформи за извършване на дейност, като в същото време потенциално да не отчитат получените доходи в държавата членка, където са местни лица. Установяването на правила за предоставяне на информация, общи за целия Европейски съюз, ще помогнат за създаването на еднакви условия на конкуренция между продавачите, които използват достиженията на цифровата икономика, и традиционните продавачи на стоки и услуги, както и между операторите на платформи, които понастоящем имат различни задължения за предоставяне на информация в различни държави.</w:t>
            </w:r>
          </w:p>
          <w:p w14:paraId="7A4F723E" w14:textId="7122CED3" w:rsidR="00076E63" w:rsidRDefault="00004B97" w:rsidP="001B32CF">
            <w:pPr>
              <w:spacing w:before="120" w:after="12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Проблем 2</w:t>
            </w:r>
            <w:r w:rsidR="00076E63" w:rsidRPr="00076E63">
              <w:rPr>
                <w:rFonts w:ascii="Times New Roman" w:eastAsia="Times New Roman" w:hAnsi="Times New Roman" w:cs="Times New Roman"/>
                <w:b/>
                <w:sz w:val="24"/>
                <w:szCs w:val="24"/>
                <w:lang w:val="bg-BG"/>
              </w:rPr>
              <w:t xml:space="preserve"> „</w:t>
            </w:r>
            <w:r w:rsidR="006D40B4" w:rsidRPr="006D40B4">
              <w:rPr>
                <w:rFonts w:ascii="Times New Roman" w:eastAsia="Times New Roman" w:hAnsi="Times New Roman" w:cs="Times New Roman"/>
                <w:b/>
                <w:sz w:val="24"/>
                <w:szCs w:val="24"/>
                <w:lang w:val="bg-BG"/>
              </w:rPr>
              <w:t>Липсва правна уредба или правната уредба не е достатъчно прецизна по отношение на съществуващите форми на административно сътрудничество и обмена на информация с други държави членки, така че да се обезпечи ефективното им осъществяване.</w:t>
            </w:r>
            <w:r w:rsidR="00076E63" w:rsidRPr="00076E63">
              <w:rPr>
                <w:rFonts w:ascii="Times New Roman" w:eastAsia="Times New Roman" w:hAnsi="Times New Roman" w:cs="Times New Roman"/>
                <w:b/>
                <w:sz w:val="24"/>
                <w:szCs w:val="24"/>
                <w:lang w:val="bg-BG"/>
              </w:rPr>
              <w:t>“</w:t>
            </w:r>
          </w:p>
          <w:p w14:paraId="5F655AC7" w14:textId="1BC4B416" w:rsidR="006D40B4" w:rsidRPr="006D40B4" w:rsidRDefault="006D40B4" w:rsidP="006D40B4">
            <w:pPr>
              <w:spacing w:before="120" w:after="12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П</w:t>
            </w:r>
            <w:r w:rsidRPr="006D40B4">
              <w:rPr>
                <w:rFonts w:ascii="Times New Roman" w:eastAsia="Times New Roman" w:hAnsi="Times New Roman" w:cs="Times New Roman"/>
                <w:sz w:val="24"/>
                <w:szCs w:val="24"/>
                <w:lang w:val="bg-BG"/>
              </w:rPr>
              <w:t>рактиката по прилагане на първоначалната Директива 2011/16/ЕС и на правилата, въведени с впоследствие приетите изменения и допълнения в нейните текстове показа наличие на моменти на неефективност по отношение на съществуващата рамка за сътрудничество и обмен на информация между данъчните администрации на държавите-членки на ЕС. Това са разнопосочните тълкувания по отношение на понятието за предвидимо значение, който термин се използва в директивата, но няма негово определение в самата директива. Също се изясни липсата на достатъчно прецизни критерии по отношение на възможността за отправяне на групови искания (искания за информация по отношение на група данъкоплатци). Възникна и необходимост от по-детайлно разписване на процедурите и правилата за провеждане на съвместни одити от данъчните администрации на държавите-членки.</w:t>
            </w:r>
          </w:p>
          <w:p w14:paraId="63B82564" w14:textId="790AF2C7" w:rsidR="00076E63" w:rsidRPr="00076E63" w:rsidRDefault="00076E63" w:rsidP="005C1251">
            <w:pPr>
              <w:spacing w:before="120" w:after="120" w:line="240" w:lineRule="auto"/>
              <w:jc w:val="both"/>
              <w:rPr>
                <w:rFonts w:ascii="Times New Roman" w:eastAsia="Times New Roman" w:hAnsi="Times New Roman" w:cs="Times New Roman"/>
                <w:sz w:val="6"/>
                <w:szCs w:val="6"/>
                <w:highlight w:val="white"/>
                <w:shd w:val="clear" w:color="auto" w:fill="FEFEFE"/>
                <w:lang w:val="bg-BG" w:eastAsia="bg-BG"/>
              </w:rPr>
            </w:pPr>
          </w:p>
        </w:tc>
      </w:tr>
      <w:tr w:rsidR="00076E63" w:rsidRPr="00076E63" w14:paraId="680C88CD" w14:textId="77777777" w:rsidTr="002459DA">
        <w:trPr>
          <w:trHeight w:val="60"/>
        </w:trPr>
        <w:tc>
          <w:tcPr>
            <w:tcW w:w="9418" w:type="dxa"/>
            <w:gridSpan w:val="4"/>
            <w:shd w:val="clear" w:color="auto" w:fill="FFFFFF"/>
            <w:tcMar>
              <w:top w:w="60" w:type="dxa"/>
              <w:bottom w:w="0" w:type="dxa"/>
            </w:tcMar>
            <w:vAlign w:val="center"/>
          </w:tcPr>
          <w:p w14:paraId="74E79418" w14:textId="77777777" w:rsidR="00076E63" w:rsidRPr="00076E63" w:rsidRDefault="00076E63" w:rsidP="00076E63">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1.2. Цели:</w:t>
            </w:r>
          </w:p>
          <w:p w14:paraId="73294F6E" w14:textId="3599D8A4" w:rsidR="00076E63" w:rsidRPr="00076E63" w:rsidRDefault="00F51681" w:rsidP="009037EB">
            <w:pPr>
              <w:spacing w:before="120" w:after="12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Цел 1</w:t>
            </w:r>
            <w:r w:rsidR="00076E63" w:rsidRPr="00076E63">
              <w:rPr>
                <w:rFonts w:ascii="Times New Roman" w:eastAsia="Times New Roman" w:hAnsi="Times New Roman" w:cs="Times New Roman"/>
                <w:b/>
                <w:sz w:val="24"/>
                <w:szCs w:val="24"/>
                <w:lang w:val="bg-BG"/>
              </w:rPr>
              <w:t xml:space="preserve"> „</w:t>
            </w:r>
            <w:r w:rsidR="009037EB" w:rsidRPr="009037EB">
              <w:rPr>
                <w:rFonts w:ascii="Times New Roman" w:eastAsia="Times New Roman" w:hAnsi="Times New Roman" w:cs="Times New Roman"/>
                <w:b/>
                <w:sz w:val="24"/>
                <w:szCs w:val="24"/>
                <w:lang w:val="bg-BG"/>
              </w:rPr>
              <w:t>Привеждане на националното законодателство в съответствие с правото на Европейския съюз.</w:t>
            </w:r>
            <w:r w:rsidR="00076E63" w:rsidRPr="00076E63">
              <w:rPr>
                <w:rFonts w:ascii="Times New Roman" w:eastAsia="Times New Roman" w:hAnsi="Times New Roman" w:cs="Times New Roman"/>
                <w:b/>
                <w:sz w:val="24"/>
                <w:szCs w:val="24"/>
                <w:lang w:val="bg-BG"/>
              </w:rPr>
              <w:t>“</w:t>
            </w:r>
          </w:p>
          <w:p w14:paraId="2B25BF6F" w14:textId="77777777" w:rsidR="00D3562C" w:rsidRPr="00DC66FA" w:rsidRDefault="00D3562C" w:rsidP="00D3562C">
            <w:pPr>
              <w:ind w:firstLine="708"/>
              <w:jc w:val="both"/>
              <w:rPr>
                <w:rFonts w:ascii="Times New Roman" w:hAnsi="Times New Roman" w:cs="Times New Roman"/>
                <w:sz w:val="24"/>
                <w:szCs w:val="24"/>
              </w:rPr>
            </w:pPr>
            <w:r w:rsidRPr="00DC66FA">
              <w:rPr>
                <w:rFonts w:ascii="Times New Roman" w:hAnsi="Times New Roman" w:cs="Times New Roman"/>
                <w:sz w:val="24"/>
                <w:szCs w:val="24"/>
              </w:rPr>
              <w:t>Въз основа на Договора за функциониране на Европейския съюз всяка държава-членка е задължена, в определен от съответната директива срок, да транспонира правилата на директивата в разпоредбите на националното си законодателство. По този начин се постига единно и максимално безпротиворечиво прилагане на общите за всички държави-членки нормативни правила.</w:t>
            </w:r>
          </w:p>
          <w:p w14:paraId="29B95179" w14:textId="1059637E" w:rsidR="00076E63" w:rsidRPr="00076E63" w:rsidRDefault="00F51681" w:rsidP="00216689">
            <w:pPr>
              <w:spacing w:before="120" w:after="12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Цел 2</w:t>
            </w:r>
            <w:r w:rsidR="00076E63" w:rsidRPr="00076E63">
              <w:rPr>
                <w:rFonts w:ascii="Times New Roman" w:eastAsia="Times New Roman" w:hAnsi="Times New Roman" w:cs="Times New Roman"/>
                <w:b/>
                <w:sz w:val="24"/>
                <w:szCs w:val="24"/>
                <w:lang w:val="bg-BG"/>
              </w:rPr>
              <w:t xml:space="preserve"> „</w:t>
            </w:r>
            <w:r w:rsidR="00D3562C" w:rsidRPr="00D3562C">
              <w:rPr>
                <w:rFonts w:ascii="Times New Roman" w:eastAsia="Times New Roman" w:hAnsi="Times New Roman" w:cs="Times New Roman"/>
                <w:b/>
                <w:sz w:val="24"/>
                <w:szCs w:val="24"/>
                <w:lang w:val="bg-BG"/>
              </w:rPr>
              <w:t>Предотвратяване на отклонението от данъчно облагане и укриването на данъци чрез използването на механизми за обмен на информация за лица, извършващи относими дейности със съдействието на цифрови платформи.</w:t>
            </w:r>
            <w:r w:rsidR="00076E63" w:rsidRPr="00076E63">
              <w:rPr>
                <w:rFonts w:ascii="Times New Roman" w:eastAsia="Times New Roman" w:hAnsi="Times New Roman" w:cs="Times New Roman"/>
                <w:b/>
                <w:sz w:val="24"/>
                <w:szCs w:val="24"/>
                <w:lang w:val="bg-BG"/>
              </w:rPr>
              <w:t>“</w:t>
            </w:r>
          </w:p>
          <w:p w14:paraId="1365C954" w14:textId="77777777" w:rsidR="00D3562C" w:rsidRPr="00DC66FA" w:rsidRDefault="00D3562C" w:rsidP="00D3562C">
            <w:pPr>
              <w:ind w:firstLine="708"/>
              <w:jc w:val="both"/>
              <w:rPr>
                <w:rFonts w:ascii="Times New Roman" w:hAnsi="Times New Roman" w:cs="Times New Roman"/>
                <w:sz w:val="24"/>
                <w:szCs w:val="24"/>
              </w:rPr>
            </w:pPr>
            <w:r w:rsidRPr="00DC66FA">
              <w:rPr>
                <w:rFonts w:ascii="Times New Roman" w:hAnsi="Times New Roman" w:cs="Times New Roman"/>
                <w:sz w:val="24"/>
                <w:szCs w:val="24"/>
              </w:rPr>
              <w:t xml:space="preserve">Чрез постигането на максимално практически възможното предотвратяване укриването на данъци и отклоняване от данъчно облагане ще се повиши събираемостта на данъчните приходи, оттам ще се увеличи приходната част на държавния бюджет и </w:t>
            </w:r>
            <w:r w:rsidRPr="00DC66FA">
              <w:rPr>
                <w:rFonts w:ascii="Times New Roman" w:hAnsi="Times New Roman" w:cs="Times New Roman"/>
                <w:sz w:val="24"/>
                <w:szCs w:val="24"/>
              </w:rPr>
              <w:lastRenderedPageBreak/>
              <w:t>съответно ще се осигурят допълнителни средства за изпълнение на държавните политики, реализирани чрез разходната част на държавния бюджет.</w:t>
            </w:r>
          </w:p>
          <w:p w14:paraId="2168D9C5" w14:textId="5083E63F" w:rsidR="00076E63" w:rsidRPr="00076E63" w:rsidRDefault="00F51681" w:rsidP="00216689">
            <w:pPr>
              <w:spacing w:before="120" w:after="12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Цел </w:t>
            </w:r>
            <w:r w:rsidR="00D3562C">
              <w:rPr>
                <w:rFonts w:ascii="Times New Roman" w:eastAsia="Times New Roman" w:hAnsi="Times New Roman" w:cs="Times New Roman"/>
                <w:b/>
                <w:sz w:val="24"/>
                <w:szCs w:val="24"/>
                <w:lang w:val="bg-BG"/>
              </w:rPr>
              <w:t>3</w:t>
            </w:r>
            <w:r w:rsidR="00076E63" w:rsidRPr="00076E63">
              <w:rPr>
                <w:rFonts w:ascii="Times New Roman" w:eastAsia="Times New Roman" w:hAnsi="Times New Roman" w:cs="Times New Roman"/>
                <w:b/>
                <w:sz w:val="24"/>
                <w:szCs w:val="24"/>
                <w:lang w:val="bg-BG"/>
              </w:rPr>
              <w:t xml:space="preserve"> „</w:t>
            </w:r>
            <w:r w:rsidR="00D3562C" w:rsidRPr="00D3562C">
              <w:rPr>
                <w:rFonts w:ascii="Times New Roman" w:eastAsia="Times New Roman" w:hAnsi="Times New Roman" w:cs="Times New Roman"/>
                <w:b/>
                <w:sz w:val="24"/>
                <w:szCs w:val="24"/>
                <w:lang w:val="bg-BG"/>
              </w:rPr>
              <w:t>Повишаване на фискалната дисциплина, насърчаване на лицата към доброволно спазване на данъчното законодателство и въздържане от укриване на данъци и отклонение от данъчно облагане.</w:t>
            </w:r>
            <w:r w:rsidR="00076E63" w:rsidRPr="00076E63">
              <w:rPr>
                <w:rFonts w:ascii="Times New Roman" w:eastAsia="Times New Roman" w:hAnsi="Times New Roman" w:cs="Times New Roman"/>
                <w:b/>
                <w:sz w:val="24"/>
                <w:szCs w:val="24"/>
                <w:lang w:val="bg-BG"/>
              </w:rPr>
              <w:t xml:space="preserve"> “</w:t>
            </w:r>
          </w:p>
          <w:p w14:paraId="52B86B49" w14:textId="6CD4575A" w:rsidR="00D3562C" w:rsidRDefault="00D3562C" w:rsidP="00D3562C">
            <w:pPr>
              <w:jc w:val="both"/>
              <w:rPr>
                <w:rFonts w:ascii="Times New Roman" w:hAnsi="Times New Roman" w:cs="Times New Roman"/>
                <w:sz w:val="24"/>
                <w:szCs w:val="24"/>
              </w:rPr>
            </w:pPr>
            <w:r w:rsidRPr="00DC66FA">
              <w:rPr>
                <w:rFonts w:ascii="Times New Roman" w:hAnsi="Times New Roman" w:cs="Times New Roman"/>
                <w:sz w:val="24"/>
                <w:szCs w:val="24"/>
              </w:rPr>
              <w:t>Обстоятелството, че законът ще въведе изисквания, липсата на които до момента е създавала благоприятна среда и предпоставки за отклоняване от данъчно облаане и укриване на данъци ще подтикне данъчно задължените лица към отказ от такива действия, доколкото същите вече ще могат да бъдат разкрити и съответно санкционирани.</w:t>
            </w:r>
          </w:p>
          <w:p w14:paraId="2927FE46" w14:textId="7F575655" w:rsidR="00D3562C" w:rsidRDefault="00D3562C" w:rsidP="00D3562C">
            <w:pPr>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Цел 4 „</w:t>
            </w:r>
            <w:r w:rsidRPr="00D3562C">
              <w:rPr>
                <w:rFonts w:ascii="Times New Roman" w:eastAsia="Times New Roman" w:hAnsi="Times New Roman" w:cs="Times New Roman"/>
                <w:b/>
                <w:sz w:val="24"/>
                <w:szCs w:val="24"/>
                <w:lang w:val="bg-BG"/>
              </w:rPr>
              <w:t>Предотвратяване нарушаването на конкурентната среда, усложняването на бизнес средата и преодоляване изкривяването на единния пазар.</w:t>
            </w:r>
            <w:r>
              <w:rPr>
                <w:rFonts w:ascii="Times New Roman" w:eastAsia="Times New Roman" w:hAnsi="Times New Roman" w:cs="Times New Roman"/>
                <w:b/>
                <w:sz w:val="24"/>
                <w:szCs w:val="24"/>
                <w:lang w:val="bg-BG"/>
              </w:rPr>
              <w:t>“</w:t>
            </w:r>
          </w:p>
          <w:p w14:paraId="525AFDEB" w14:textId="27FEA434" w:rsidR="00D3562C" w:rsidRDefault="00D3562C" w:rsidP="00D3562C">
            <w:pPr>
              <w:jc w:val="both"/>
              <w:rPr>
                <w:rFonts w:ascii="Times New Roman" w:hAnsi="Times New Roman" w:cs="Times New Roman"/>
                <w:sz w:val="24"/>
                <w:szCs w:val="24"/>
              </w:rPr>
            </w:pPr>
            <w:r w:rsidRPr="00DC66FA">
              <w:rPr>
                <w:rFonts w:ascii="Times New Roman" w:hAnsi="Times New Roman" w:cs="Times New Roman"/>
                <w:sz w:val="24"/>
                <w:szCs w:val="24"/>
              </w:rPr>
              <w:t>С приемането на предлаганите законови промени лицата, предлагащи продукти и услуги на българския пазар чрез цифрови платформи вече няма да са в позиция на получаване на нечестна и несправедлива конкурентна финансова облага и предимство спрямо лицата, които предлагат такива продукти и услуги по традиционни начини, тъй като за първите ще се установят и в значителна степен ще се изискат укриваните досега данъчни задължения. Също така, за българските лица, които извършват търговска дейност и в други държави членки вече ще е налице единно законодателство и единни правила за докладването за дейности, извършвани чрез цифрови платформи и като следствие за тях няма да е налице усложнена бизнес среда и изкривен единен пазар.</w:t>
            </w:r>
          </w:p>
          <w:p w14:paraId="6081A10E" w14:textId="15B971EE" w:rsidR="00076E63" w:rsidRPr="00076E63" w:rsidRDefault="00495FF0" w:rsidP="00CB56AD">
            <w:pPr>
              <w:jc w:val="both"/>
              <w:rPr>
                <w:rFonts w:ascii="Times New Roman" w:eastAsia="Times New Roman" w:hAnsi="Times New Roman" w:cs="Times New Roman"/>
                <w:sz w:val="6"/>
                <w:szCs w:val="6"/>
                <w:highlight w:val="white"/>
                <w:shd w:val="clear" w:color="auto" w:fill="FEFEFE"/>
                <w:lang w:val="bg-BG" w:eastAsia="bg-BG"/>
              </w:rPr>
            </w:pPr>
            <w:r w:rsidRPr="000174A0">
              <w:rPr>
                <w:rFonts w:ascii="Times New Roman" w:hAnsi="Times New Roman" w:cs="Times New Roman"/>
                <w:b/>
                <w:sz w:val="24"/>
                <w:szCs w:val="24"/>
                <w:lang w:val="bg-BG"/>
              </w:rPr>
              <w:t>Цел 5 „</w:t>
            </w:r>
            <w:r w:rsidR="000174A0" w:rsidRPr="000174A0">
              <w:rPr>
                <w:rFonts w:ascii="Times New Roman" w:hAnsi="Times New Roman" w:cs="Times New Roman"/>
                <w:b/>
                <w:sz w:val="24"/>
                <w:szCs w:val="24"/>
                <w:lang w:val="bg-BG"/>
              </w:rPr>
              <w:t>Подобряване на ефективността на административното сътрудничество и обмена на информация с компетентните органи на другите държави членки чрез усъвършенстване на съществуващи понятия и процедури.</w:t>
            </w:r>
            <w:r w:rsidRPr="000174A0">
              <w:rPr>
                <w:rFonts w:ascii="Times New Roman" w:hAnsi="Times New Roman" w:cs="Times New Roman"/>
                <w:b/>
                <w:sz w:val="24"/>
                <w:szCs w:val="24"/>
                <w:lang w:val="bg-BG"/>
              </w:rPr>
              <w:t>“</w:t>
            </w:r>
          </w:p>
        </w:tc>
      </w:tr>
      <w:tr w:rsidR="00076E63" w:rsidRPr="00076E63" w14:paraId="6DDC0CD7" w14:textId="77777777" w:rsidTr="002459DA">
        <w:trPr>
          <w:trHeight w:val="60"/>
        </w:trPr>
        <w:tc>
          <w:tcPr>
            <w:tcW w:w="9418" w:type="dxa"/>
            <w:gridSpan w:val="4"/>
            <w:shd w:val="clear" w:color="auto" w:fill="FFFFFF"/>
            <w:tcMar>
              <w:top w:w="60" w:type="dxa"/>
              <w:bottom w:w="0" w:type="dxa"/>
            </w:tcMar>
          </w:tcPr>
          <w:p w14:paraId="1A73F71E" w14:textId="39283E19" w:rsidR="00076E63" w:rsidRPr="00076E63" w:rsidRDefault="00076E63" w:rsidP="001138D1">
            <w:pPr>
              <w:spacing w:before="120" w:after="120" w:line="240" w:lineRule="auto"/>
              <w:rPr>
                <w:rFonts w:ascii="Times New Roman" w:eastAsia="Times New Roman" w:hAnsi="Times New Roman" w:cs="Times New Roman"/>
                <w:i/>
                <w:sz w:val="16"/>
                <w:szCs w:val="16"/>
                <w:lang w:val="bg-BG"/>
              </w:rPr>
            </w:pPr>
            <w:r w:rsidRPr="00076E63">
              <w:rPr>
                <w:rFonts w:ascii="Times New Roman" w:eastAsia="Times New Roman" w:hAnsi="Times New Roman" w:cs="Times New Roman"/>
                <w:b/>
                <w:sz w:val="24"/>
                <w:szCs w:val="24"/>
                <w:lang w:val="bg-BG"/>
              </w:rPr>
              <w:lastRenderedPageBreak/>
              <w:t xml:space="preserve">1.3. </w:t>
            </w:r>
            <w:r w:rsidR="001138D1">
              <w:rPr>
                <w:rFonts w:ascii="Times New Roman" w:eastAsia="Times New Roman" w:hAnsi="Times New Roman" w:cs="Times New Roman"/>
                <w:b/>
                <w:sz w:val="24"/>
                <w:szCs w:val="24"/>
                <w:lang w:val="bg-BG"/>
              </w:rPr>
              <w:t>В</w:t>
            </w:r>
            <w:r w:rsidRPr="00076E63">
              <w:rPr>
                <w:rFonts w:ascii="Times New Roman" w:eastAsia="Times New Roman" w:hAnsi="Times New Roman" w:cs="Times New Roman"/>
                <w:b/>
                <w:sz w:val="24"/>
                <w:szCs w:val="24"/>
                <w:lang w:val="bg-BG"/>
              </w:rPr>
              <w:t>арианти за действие:</w:t>
            </w:r>
            <w:r w:rsidRPr="00076E63">
              <w:rPr>
                <w:rFonts w:ascii="Times New Roman" w:eastAsia="Times New Roman" w:hAnsi="Times New Roman" w:cs="Times New Roman"/>
                <w:i/>
                <w:sz w:val="16"/>
                <w:szCs w:val="16"/>
                <w:lang w:val="bg-BG"/>
              </w:rPr>
              <w:t xml:space="preserve"> </w:t>
            </w:r>
          </w:p>
        </w:tc>
      </w:tr>
      <w:tr w:rsidR="000F5DB5" w:rsidRPr="003C124D" w14:paraId="272E5B5C" w14:textId="77777777" w:rsidTr="002459DA">
        <w:trPr>
          <w:trHeight w:val="60"/>
        </w:trPr>
        <w:tc>
          <w:tcPr>
            <w:tcW w:w="9418" w:type="dxa"/>
            <w:gridSpan w:val="4"/>
            <w:shd w:val="clear" w:color="auto" w:fill="FFFFFF"/>
            <w:tcMar>
              <w:top w:w="60" w:type="dxa"/>
              <w:bottom w:w="0" w:type="dxa"/>
            </w:tcMar>
          </w:tcPr>
          <w:p w14:paraId="2DE5973B" w14:textId="77777777" w:rsidR="000F5DB5" w:rsidRDefault="000F5DB5" w:rsidP="00C93DF1">
            <w:pPr>
              <w:widowControl w:val="0"/>
              <w:autoSpaceDE w:val="0"/>
              <w:autoSpaceDN w:val="0"/>
              <w:adjustRightInd w:val="0"/>
              <w:spacing w:before="120" w:after="120" w:line="240" w:lineRule="auto"/>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1.3.1. По проблем 1:</w:t>
            </w:r>
          </w:p>
          <w:p w14:paraId="5BE7877A" w14:textId="2E0FA389" w:rsidR="000F5DB5" w:rsidRDefault="000F5DB5" w:rsidP="000F5DB5">
            <w:pPr>
              <w:widowControl w:val="0"/>
              <w:autoSpaceDE w:val="0"/>
              <w:autoSpaceDN w:val="0"/>
              <w:adjustRightInd w:val="0"/>
              <w:spacing w:after="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Вариант „Без действие“:</w:t>
            </w:r>
          </w:p>
          <w:p w14:paraId="2901971D" w14:textId="77777777" w:rsidR="00216689" w:rsidRPr="00076E63" w:rsidRDefault="00216689" w:rsidP="000F5DB5">
            <w:pPr>
              <w:widowControl w:val="0"/>
              <w:autoSpaceDE w:val="0"/>
              <w:autoSpaceDN w:val="0"/>
              <w:adjustRightInd w:val="0"/>
              <w:spacing w:after="0" w:line="240" w:lineRule="auto"/>
              <w:rPr>
                <w:rFonts w:ascii="Times New Roman" w:eastAsia="Times New Roman" w:hAnsi="Times New Roman" w:cs="Times New Roman"/>
                <w:b/>
                <w:sz w:val="24"/>
                <w:szCs w:val="24"/>
                <w:lang w:val="bg-BG"/>
              </w:rPr>
            </w:pPr>
          </w:p>
          <w:p w14:paraId="31B98ADE" w14:textId="0CFC4BEE" w:rsidR="00A7184E" w:rsidRDefault="00A7184E" w:rsidP="00A7184E">
            <w:pPr>
              <w:jc w:val="both"/>
              <w:rPr>
                <w:rFonts w:ascii="Times New Roman" w:hAnsi="Times New Roman" w:cs="Times New Roman"/>
                <w:sz w:val="24"/>
                <w:szCs w:val="24"/>
              </w:rPr>
            </w:pPr>
            <w:r w:rsidRPr="00DD0813">
              <w:rPr>
                <w:rFonts w:ascii="Times New Roman" w:hAnsi="Times New Roman" w:cs="Times New Roman"/>
                <w:sz w:val="24"/>
                <w:szCs w:val="24"/>
              </w:rPr>
              <w:t xml:space="preserve">Неприложим вариант, тъй като приемането на разглежданият акт от националното законодателство е изискване на чл. 2, параграф 1 на Директива (ЕС) 2021/514 на Съвета от 22 март 2021 г. за изменение на Директива 2011/16/ЕС относно административното сътрудничество в областта на данъчното облагане. Република България, по силата на членството си в Европейският съюз е задължена да спази въпросната разпоредба. Неизпълнението на задължението по чл. 2, пар. 1 на Директивата ще има като последици предприемане от страна на Европейската комисия на мерки по санкциониране на Република България въз основа на разпоредбите на чл. 258 и следващите от Договора за функциониране на Европейския съюз. </w:t>
            </w:r>
            <w:r>
              <w:rPr>
                <w:rFonts w:ascii="Times New Roman" w:hAnsi="Times New Roman" w:cs="Times New Roman"/>
                <w:sz w:val="24"/>
                <w:szCs w:val="24"/>
              </w:rPr>
              <w:t xml:space="preserve">Допълнително, при липса на действие гореописаните проблеми, свързани с </w:t>
            </w:r>
            <w:r w:rsidRPr="00C22879">
              <w:rPr>
                <w:rFonts w:ascii="Times New Roman" w:hAnsi="Times New Roman" w:cs="Times New Roman"/>
                <w:sz w:val="24"/>
                <w:szCs w:val="24"/>
              </w:rPr>
              <w:t xml:space="preserve">данъчни </w:t>
            </w:r>
            <w:proofErr w:type="gramStart"/>
            <w:r w:rsidRPr="00C22879">
              <w:rPr>
                <w:rFonts w:ascii="Times New Roman" w:hAnsi="Times New Roman" w:cs="Times New Roman"/>
                <w:sz w:val="24"/>
                <w:szCs w:val="24"/>
              </w:rPr>
              <w:t>измами,  укриване</w:t>
            </w:r>
            <w:proofErr w:type="gramEnd"/>
            <w:r w:rsidRPr="00C22879">
              <w:rPr>
                <w:rFonts w:ascii="Times New Roman" w:hAnsi="Times New Roman" w:cs="Times New Roman"/>
                <w:sz w:val="24"/>
                <w:szCs w:val="24"/>
              </w:rPr>
              <w:t xml:space="preserve"> на данъци и избягване на данъчно облагане по отношение на доходи, реализирани чрез </w:t>
            </w:r>
            <w:r>
              <w:rPr>
                <w:rFonts w:ascii="Times New Roman" w:hAnsi="Times New Roman" w:cs="Times New Roman"/>
                <w:sz w:val="24"/>
                <w:szCs w:val="24"/>
              </w:rPr>
              <w:t>цифрови</w:t>
            </w:r>
            <w:r w:rsidRPr="00C22879">
              <w:rPr>
                <w:rFonts w:ascii="Times New Roman" w:hAnsi="Times New Roman" w:cs="Times New Roman"/>
                <w:sz w:val="24"/>
                <w:szCs w:val="24"/>
              </w:rPr>
              <w:t xml:space="preserve"> платформи</w:t>
            </w:r>
            <w:r>
              <w:rPr>
                <w:rFonts w:ascii="Times New Roman" w:hAnsi="Times New Roman" w:cs="Times New Roman"/>
                <w:sz w:val="24"/>
                <w:szCs w:val="24"/>
              </w:rPr>
              <w:t>, няма да се преодолеят.</w:t>
            </w:r>
          </w:p>
          <w:p w14:paraId="2FC98712" w14:textId="615D96D9" w:rsidR="00A7184E" w:rsidRDefault="000F5DB5" w:rsidP="00A7184E">
            <w:pPr>
              <w:widowControl w:val="0"/>
              <w:autoSpaceDE w:val="0"/>
              <w:autoSpaceDN w:val="0"/>
              <w:adjustRightInd w:val="0"/>
              <w:spacing w:after="0" w:line="240" w:lineRule="auto"/>
              <w:jc w:val="both"/>
              <w:rPr>
                <w:rFonts w:ascii="Times New Roman" w:hAnsi="Times New Roman" w:cs="Times New Roman"/>
                <w:sz w:val="24"/>
                <w:szCs w:val="24"/>
                <w:lang w:val="bg-BG"/>
              </w:rPr>
            </w:pPr>
            <w:r w:rsidRPr="00076E63">
              <w:rPr>
                <w:rFonts w:ascii="Times New Roman" w:eastAsia="Times New Roman" w:hAnsi="Times New Roman" w:cs="Times New Roman"/>
                <w:b/>
                <w:sz w:val="24"/>
                <w:szCs w:val="24"/>
                <w:lang w:val="bg-BG"/>
              </w:rPr>
              <w:t xml:space="preserve">Вариант </w:t>
            </w:r>
            <w:r w:rsidR="00A7184E">
              <w:rPr>
                <w:rFonts w:ascii="Times New Roman" w:eastAsia="Times New Roman" w:hAnsi="Times New Roman" w:cs="Times New Roman"/>
                <w:b/>
                <w:sz w:val="24"/>
                <w:szCs w:val="24"/>
                <w:lang w:val="bg-BG"/>
              </w:rPr>
              <w:t>„</w:t>
            </w:r>
            <w:r w:rsidR="00A7184E" w:rsidRPr="00A7184E">
              <w:rPr>
                <w:rFonts w:ascii="Times New Roman" w:hAnsi="Times New Roman" w:cs="Times New Roman"/>
                <w:b/>
                <w:sz w:val="24"/>
                <w:szCs w:val="24"/>
              </w:rPr>
              <w:t>Предприемане на организационни мерки по прилагане правилата за предоставянето и обмена на информация за продавачи, опериращи на цифрови платформи, разписани в Директивата,  без специфичното им транспониране в закон</w:t>
            </w:r>
            <w:r w:rsidR="00A7184E">
              <w:rPr>
                <w:rFonts w:ascii="Times New Roman" w:hAnsi="Times New Roman" w:cs="Times New Roman"/>
                <w:sz w:val="24"/>
                <w:szCs w:val="24"/>
                <w:lang w:val="bg-BG"/>
              </w:rPr>
              <w:t>“</w:t>
            </w:r>
            <w:r w:rsidR="00216689">
              <w:rPr>
                <w:rFonts w:ascii="Times New Roman" w:hAnsi="Times New Roman" w:cs="Times New Roman"/>
                <w:sz w:val="24"/>
                <w:szCs w:val="24"/>
                <w:lang w:val="bg-BG"/>
              </w:rPr>
              <w:t>:</w:t>
            </w:r>
          </w:p>
          <w:p w14:paraId="5E710069" w14:textId="77777777" w:rsidR="00216689" w:rsidRDefault="00216689" w:rsidP="00A7184E">
            <w:pPr>
              <w:widowControl w:val="0"/>
              <w:autoSpaceDE w:val="0"/>
              <w:autoSpaceDN w:val="0"/>
              <w:adjustRightInd w:val="0"/>
              <w:spacing w:after="0" w:line="240" w:lineRule="auto"/>
              <w:jc w:val="both"/>
              <w:rPr>
                <w:rFonts w:ascii="Times New Roman" w:hAnsi="Times New Roman" w:cs="Times New Roman"/>
                <w:sz w:val="24"/>
                <w:szCs w:val="24"/>
                <w:lang w:val="bg-BG"/>
              </w:rPr>
            </w:pPr>
          </w:p>
          <w:p w14:paraId="66157E79" w14:textId="77777777" w:rsidR="00A7184E" w:rsidRDefault="00A7184E" w:rsidP="00A7184E">
            <w:pPr>
              <w:jc w:val="both"/>
              <w:rPr>
                <w:rFonts w:ascii="Times New Roman" w:hAnsi="Times New Roman" w:cs="Times New Roman"/>
                <w:sz w:val="24"/>
                <w:szCs w:val="24"/>
              </w:rPr>
            </w:pPr>
            <w:r>
              <w:rPr>
                <w:rFonts w:ascii="Times New Roman" w:hAnsi="Times New Roman" w:cs="Times New Roman"/>
                <w:sz w:val="24"/>
                <w:szCs w:val="24"/>
              </w:rPr>
              <w:lastRenderedPageBreak/>
              <w:t>Отново неприложим вариант тъй като отново няма да бъде изпълнено изискването за транспониране на директивата. Чл. 2, параграф 1 изрично изисква транспонирането да е във национален законов, подзаконов и/или административен акт. Съгласно Закона за нормативните актове, нормативните актове съдържат общи правила за поведение, които се прилагат, т.е. са задължителни за предварително неограничен кръг субекти. Като следствие, постигането на елемента на задължителност, необходим за прилагане на правилата на Директивата може да се осъществи само ако разпоредбите на същата се транспонират в нормативен акт. Допълнително, липсата на елемента на задължителност, която ще се породи от липсата на законово разписано правило за поведение ще бъде възприета от Европейската комисия като липса на транспониране на директивата, със следващите се от това и вече описани в предходния вариант на действие последици.</w:t>
            </w:r>
          </w:p>
          <w:p w14:paraId="19E79BFE" w14:textId="0125DD00" w:rsidR="000F5DB5" w:rsidRDefault="00A7184E" w:rsidP="00A7184E">
            <w:pPr>
              <w:widowControl w:val="0"/>
              <w:autoSpaceDE w:val="0"/>
              <w:autoSpaceDN w:val="0"/>
              <w:adjustRightInd w:val="0"/>
              <w:spacing w:after="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Вариант </w:t>
            </w:r>
            <w:r w:rsidR="000F5DB5" w:rsidRPr="00076E63">
              <w:rPr>
                <w:rFonts w:ascii="Times New Roman" w:eastAsia="Times New Roman" w:hAnsi="Times New Roman" w:cs="Times New Roman"/>
                <w:b/>
                <w:sz w:val="24"/>
                <w:szCs w:val="24"/>
                <w:lang w:val="bg-BG"/>
              </w:rPr>
              <w:t>„</w:t>
            </w:r>
            <w:r w:rsidRPr="00A7184E">
              <w:rPr>
                <w:rFonts w:ascii="Times New Roman" w:hAnsi="Times New Roman" w:cs="Times New Roman"/>
                <w:b/>
                <w:sz w:val="24"/>
                <w:szCs w:val="24"/>
              </w:rPr>
              <w:t>Транспониране на правилата за предоставянето и обмена на информация за продавачи, опериращи на цифрови платформи, определени в Директивата, в различни законови актове по секторен признак</w:t>
            </w:r>
            <w:r w:rsidR="000F5DB5" w:rsidRPr="00A7184E">
              <w:rPr>
                <w:rFonts w:ascii="Times New Roman" w:eastAsia="Times New Roman" w:hAnsi="Times New Roman" w:cs="Times New Roman"/>
                <w:b/>
                <w:sz w:val="24"/>
                <w:szCs w:val="24"/>
                <w:lang w:val="bg-BG"/>
              </w:rPr>
              <w:t xml:space="preserve"> “:</w:t>
            </w:r>
          </w:p>
          <w:p w14:paraId="249BEDCB" w14:textId="77777777" w:rsidR="00216689" w:rsidRDefault="00216689" w:rsidP="00A7184E">
            <w:pPr>
              <w:widowControl w:val="0"/>
              <w:autoSpaceDE w:val="0"/>
              <w:autoSpaceDN w:val="0"/>
              <w:adjustRightInd w:val="0"/>
              <w:spacing w:after="0" w:line="240" w:lineRule="auto"/>
              <w:jc w:val="both"/>
              <w:rPr>
                <w:rFonts w:ascii="Times New Roman" w:eastAsia="Times New Roman" w:hAnsi="Times New Roman" w:cs="Times New Roman"/>
                <w:b/>
                <w:sz w:val="24"/>
                <w:szCs w:val="24"/>
                <w:lang w:val="bg-BG"/>
              </w:rPr>
            </w:pPr>
          </w:p>
          <w:p w14:paraId="4961719B" w14:textId="77777777" w:rsidR="008D3D62" w:rsidRDefault="008D3D62" w:rsidP="008D3D62">
            <w:pPr>
              <w:jc w:val="both"/>
              <w:rPr>
                <w:rFonts w:ascii="Times New Roman" w:hAnsi="Times New Roman" w:cs="Times New Roman"/>
                <w:sz w:val="24"/>
                <w:szCs w:val="24"/>
              </w:rPr>
            </w:pPr>
            <w:r w:rsidRPr="00CE5DF0">
              <w:rPr>
                <w:rFonts w:ascii="Times New Roman" w:hAnsi="Times New Roman" w:cs="Times New Roman"/>
                <w:sz w:val="24"/>
                <w:szCs w:val="24"/>
              </w:rPr>
              <w:t>Вариантът е приемлив от гледна точка транспониране на правилата на Директивата в националното законодателство, тъй като същите до</w:t>
            </w:r>
            <w:r w:rsidRPr="00B92C28">
              <w:rPr>
                <w:rFonts w:ascii="Times New Roman" w:hAnsi="Times New Roman" w:cs="Times New Roman"/>
                <w:sz w:val="24"/>
                <w:szCs w:val="24"/>
              </w:rPr>
              <w:t xml:space="preserve">пускат, когато това е целесъобразно, </w:t>
            </w:r>
            <w:r w:rsidRPr="00CC72D7">
              <w:rPr>
                <w:rFonts w:ascii="Times New Roman" w:hAnsi="Times New Roman" w:cs="Times New Roman"/>
                <w:sz w:val="24"/>
                <w:szCs w:val="24"/>
              </w:rPr>
              <w:t>правилата на Директивата да се имплементират в повече от един национален нормативен акт. В случая, от гледна точка на целесъобразност</w:t>
            </w:r>
            <w:r w:rsidRPr="00C22879">
              <w:rPr>
                <w:rFonts w:ascii="Times New Roman" w:hAnsi="Times New Roman" w:cs="Times New Roman"/>
                <w:sz w:val="24"/>
                <w:szCs w:val="24"/>
              </w:rPr>
              <w:t xml:space="preserve"> и при вече насложена практика за т</w:t>
            </w:r>
            <w:r w:rsidRPr="00245589">
              <w:rPr>
                <w:rFonts w:ascii="Times New Roman" w:hAnsi="Times New Roman" w:cs="Times New Roman"/>
                <w:sz w:val="24"/>
                <w:szCs w:val="24"/>
              </w:rPr>
              <w:t xml:space="preserve">ранспониране на разпоредбите на предходните директиви, изменящи </w:t>
            </w:r>
            <w:r w:rsidRPr="00CE5DF0">
              <w:rPr>
                <w:rFonts w:ascii="Times New Roman" w:hAnsi="Times New Roman" w:cs="Times New Roman"/>
                <w:sz w:val="24"/>
                <w:szCs w:val="24"/>
              </w:rPr>
              <w:t>Директива 2011/16/ЕС относно административното сътрудничество в областта на данъчното облагане, в нормите на Данъ</w:t>
            </w:r>
            <w:r>
              <w:rPr>
                <w:rFonts w:ascii="Times New Roman" w:hAnsi="Times New Roman" w:cs="Times New Roman"/>
                <w:sz w:val="24"/>
                <w:szCs w:val="24"/>
              </w:rPr>
              <w:t>чно-осигурителния процесуален кодекс, разписването на правилата на Директивата в различни нормативни актове ще затрудни задължените лица, ще създаде опасност от противоречия, доколкото тези нормативни актове съдържат и други разпоредби и се основават на други принципи и няма да представлява оптимален и максимално рационален законодателен процес.</w:t>
            </w:r>
          </w:p>
          <w:p w14:paraId="318053A6" w14:textId="77777777" w:rsidR="008D3D62" w:rsidRPr="00A7184E" w:rsidRDefault="008D3D62" w:rsidP="00A7184E">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3EC13786" w14:textId="5ED6446A" w:rsidR="00383937" w:rsidRDefault="000F5DB5" w:rsidP="00383937">
            <w:pPr>
              <w:widowControl w:val="0"/>
              <w:autoSpaceDE w:val="0"/>
              <w:autoSpaceDN w:val="0"/>
              <w:adjustRightInd w:val="0"/>
              <w:spacing w:after="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Вариант „</w:t>
            </w:r>
            <w:r w:rsidR="00383937" w:rsidRPr="00383937">
              <w:rPr>
                <w:rFonts w:ascii="Times New Roman" w:hAnsi="Times New Roman" w:cs="Times New Roman"/>
                <w:b/>
                <w:sz w:val="24"/>
                <w:szCs w:val="24"/>
              </w:rPr>
              <w:t>Транспониране разпоредбите на Директивата, касаещи предоставянето и обмена на информация за продавачи, опериращи на цифрови платформи, в нормите на Данъчно-осигурителния процесуален кодекс</w:t>
            </w:r>
            <w:r w:rsidRPr="00076E63">
              <w:rPr>
                <w:rFonts w:ascii="Times New Roman" w:eastAsia="Times New Roman" w:hAnsi="Times New Roman" w:cs="Times New Roman"/>
                <w:b/>
                <w:sz w:val="24"/>
                <w:szCs w:val="24"/>
                <w:lang w:val="bg-BG"/>
              </w:rPr>
              <w:t xml:space="preserve"> “:</w:t>
            </w:r>
          </w:p>
          <w:p w14:paraId="5D0B7F1B" w14:textId="77777777" w:rsidR="00216689" w:rsidRDefault="00216689" w:rsidP="0038393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01EE1F2B" w14:textId="5EEE4EBC" w:rsidR="000F5DB5" w:rsidRPr="00076E63" w:rsidRDefault="00383937" w:rsidP="00CB56AD">
            <w:pPr>
              <w:jc w:val="both"/>
              <w:rPr>
                <w:rFonts w:ascii="Times New Roman" w:eastAsia="Times New Roman" w:hAnsi="Times New Roman" w:cs="Times New Roman"/>
                <w:b/>
                <w:sz w:val="24"/>
                <w:szCs w:val="24"/>
                <w:lang w:val="bg-BG"/>
              </w:rPr>
            </w:pPr>
            <w:r>
              <w:rPr>
                <w:rFonts w:ascii="Times New Roman" w:hAnsi="Times New Roman" w:cs="Times New Roman"/>
                <w:sz w:val="24"/>
                <w:szCs w:val="24"/>
              </w:rPr>
              <w:t>Възможно най-приемлив вариант. Представлява логическо и структурно продължение на практиката при транспонирането на правилата на предходните директиви,</w:t>
            </w:r>
            <w:r w:rsidRPr="00B92C28">
              <w:rPr>
                <w:rFonts w:ascii="Times New Roman" w:hAnsi="Times New Roman" w:cs="Times New Roman"/>
                <w:sz w:val="24"/>
                <w:szCs w:val="24"/>
              </w:rPr>
              <w:t xml:space="preserve"> </w:t>
            </w:r>
            <w:r w:rsidRPr="007A7378">
              <w:rPr>
                <w:rFonts w:ascii="Times New Roman" w:hAnsi="Times New Roman" w:cs="Times New Roman"/>
                <w:sz w:val="24"/>
                <w:szCs w:val="24"/>
              </w:rPr>
              <w:t xml:space="preserve">изменящи </w:t>
            </w:r>
            <w:r w:rsidRPr="00CE5DF0">
              <w:rPr>
                <w:rFonts w:ascii="Times New Roman" w:hAnsi="Times New Roman" w:cs="Times New Roman"/>
                <w:sz w:val="24"/>
                <w:szCs w:val="24"/>
              </w:rPr>
              <w:t>Директива 2011/16/ЕС относно административното сътрудничество в областта на данъчното облагане</w:t>
            </w:r>
            <w:r>
              <w:rPr>
                <w:rFonts w:ascii="Times New Roman" w:hAnsi="Times New Roman" w:cs="Times New Roman"/>
                <w:sz w:val="24"/>
                <w:szCs w:val="24"/>
              </w:rPr>
              <w:t>, ще се осигури цялостно транспониране на тези правила в един нормативен акт, ще се обезпечи по-лесното представяне на транспонирането пред Европейската комисия, ще се улеснят максимално задължените лица, тъй като трябва да прилагат само един нормативен акт.</w:t>
            </w:r>
          </w:p>
        </w:tc>
      </w:tr>
      <w:tr w:rsidR="000F5DB5" w:rsidRPr="003C124D" w14:paraId="26C901EB" w14:textId="77777777" w:rsidTr="002459DA">
        <w:trPr>
          <w:trHeight w:val="60"/>
        </w:trPr>
        <w:tc>
          <w:tcPr>
            <w:tcW w:w="9418" w:type="dxa"/>
            <w:gridSpan w:val="4"/>
            <w:shd w:val="clear" w:color="auto" w:fill="FFFFFF"/>
            <w:tcMar>
              <w:top w:w="60" w:type="dxa"/>
              <w:bottom w:w="0" w:type="dxa"/>
            </w:tcMar>
          </w:tcPr>
          <w:p w14:paraId="3873AEBE" w14:textId="7121EFD0" w:rsidR="000F5DB5" w:rsidRDefault="000F5DB5" w:rsidP="00C93DF1">
            <w:pPr>
              <w:widowControl w:val="0"/>
              <w:autoSpaceDE w:val="0"/>
              <w:autoSpaceDN w:val="0"/>
              <w:adjustRightInd w:val="0"/>
              <w:spacing w:before="120" w:after="120" w:line="240" w:lineRule="auto"/>
              <w:rPr>
                <w:rFonts w:ascii="Times New Roman" w:eastAsia="Times New Roman" w:hAnsi="Times New Roman" w:cs="Times New Roman"/>
                <w:b/>
                <w:sz w:val="24"/>
                <w:szCs w:val="24"/>
                <w:lang w:val="bg-BG"/>
              </w:rPr>
            </w:pPr>
            <w:r w:rsidRPr="000F5DB5">
              <w:rPr>
                <w:rFonts w:ascii="Times New Roman" w:eastAsia="Times New Roman" w:hAnsi="Times New Roman" w:cs="Times New Roman"/>
                <w:b/>
                <w:sz w:val="24"/>
                <w:szCs w:val="24"/>
                <w:lang w:val="bg-BG"/>
              </w:rPr>
              <w:lastRenderedPageBreak/>
              <w:t>1.3.</w:t>
            </w:r>
            <w:r>
              <w:rPr>
                <w:rFonts w:ascii="Times New Roman" w:eastAsia="Times New Roman" w:hAnsi="Times New Roman" w:cs="Times New Roman"/>
                <w:b/>
                <w:sz w:val="24"/>
                <w:szCs w:val="24"/>
                <w:lang w:val="bg-BG"/>
              </w:rPr>
              <w:t>2</w:t>
            </w:r>
            <w:r w:rsidRPr="000F5DB5">
              <w:rPr>
                <w:rFonts w:ascii="Times New Roman" w:eastAsia="Times New Roman" w:hAnsi="Times New Roman" w:cs="Times New Roman"/>
                <w:b/>
                <w:sz w:val="24"/>
                <w:szCs w:val="24"/>
                <w:lang w:val="bg-BG"/>
              </w:rPr>
              <w:t xml:space="preserve">. По проблем </w:t>
            </w:r>
            <w:r>
              <w:rPr>
                <w:rFonts w:ascii="Times New Roman" w:eastAsia="Times New Roman" w:hAnsi="Times New Roman" w:cs="Times New Roman"/>
                <w:b/>
                <w:sz w:val="24"/>
                <w:szCs w:val="24"/>
                <w:lang w:val="bg-BG"/>
              </w:rPr>
              <w:t>2</w:t>
            </w:r>
            <w:r w:rsidRPr="000F5DB5">
              <w:rPr>
                <w:rFonts w:ascii="Times New Roman" w:eastAsia="Times New Roman" w:hAnsi="Times New Roman" w:cs="Times New Roman"/>
                <w:b/>
                <w:sz w:val="24"/>
                <w:szCs w:val="24"/>
                <w:lang w:val="bg-BG"/>
              </w:rPr>
              <w:t>:</w:t>
            </w:r>
          </w:p>
          <w:p w14:paraId="3DF9FB05" w14:textId="7AB60AB3" w:rsidR="00383937" w:rsidRDefault="00383937" w:rsidP="00C93DF1">
            <w:pPr>
              <w:widowControl w:val="0"/>
              <w:autoSpaceDE w:val="0"/>
              <w:autoSpaceDN w:val="0"/>
              <w:adjustRightInd w:val="0"/>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Вариант</w:t>
            </w:r>
            <w:r>
              <w:rPr>
                <w:rFonts w:ascii="Times New Roman" w:eastAsia="Times New Roman" w:hAnsi="Times New Roman" w:cs="Times New Roman"/>
                <w:b/>
                <w:sz w:val="24"/>
                <w:szCs w:val="24"/>
                <w:lang w:val="bg-BG"/>
              </w:rPr>
              <w:t xml:space="preserve"> </w:t>
            </w:r>
            <w:r w:rsidRPr="00076E63">
              <w:rPr>
                <w:rFonts w:ascii="Times New Roman" w:eastAsia="Times New Roman" w:hAnsi="Times New Roman" w:cs="Times New Roman"/>
                <w:b/>
                <w:sz w:val="24"/>
                <w:szCs w:val="24"/>
                <w:lang w:val="bg-BG"/>
              </w:rPr>
              <w:t>„Без действие“:</w:t>
            </w:r>
          </w:p>
          <w:p w14:paraId="06D1A58E" w14:textId="77777777" w:rsidR="00383937" w:rsidRDefault="00383937" w:rsidP="00383937">
            <w:pPr>
              <w:jc w:val="both"/>
              <w:rPr>
                <w:rFonts w:ascii="Times New Roman" w:hAnsi="Times New Roman" w:cs="Times New Roman"/>
                <w:sz w:val="24"/>
                <w:szCs w:val="24"/>
              </w:rPr>
            </w:pPr>
            <w:r w:rsidRPr="00DD0813">
              <w:rPr>
                <w:rFonts w:ascii="Times New Roman" w:hAnsi="Times New Roman" w:cs="Times New Roman"/>
                <w:sz w:val="24"/>
                <w:szCs w:val="24"/>
              </w:rPr>
              <w:t xml:space="preserve">Неприложим вариант, тъй като приемането на разглежданият акт от националното законодателство е изискване на чл. 2, параграф 1 на Директива (ЕС) 2021/514 на Съвета от 22 март 2021 г. за изменение на Директива 2011/16/ЕС относно административното сътрудничество в областта на данъчното облагане. Република България, по силата на членството си в Европейският съюз е задължена да спази въпросната разпоредба. Неизпълнението на задължението по чл. 2, пар. 1 на Директивата ще има като последици </w:t>
            </w:r>
            <w:r w:rsidRPr="00DD0813">
              <w:rPr>
                <w:rFonts w:ascii="Times New Roman" w:hAnsi="Times New Roman" w:cs="Times New Roman"/>
                <w:sz w:val="24"/>
                <w:szCs w:val="24"/>
              </w:rPr>
              <w:lastRenderedPageBreak/>
              <w:t xml:space="preserve">предприемане от страна на Европейската комисия на мерки по санкциониране на Република България въз основа на разпоредбите на чл. 258 и следващите от Договора за функциониране на Европейския съюз. </w:t>
            </w:r>
          </w:p>
          <w:p w14:paraId="4902747B" w14:textId="77777777" w:rsidR="00383937" w:rsidRDefault="00383937" w:rsidP="00383937">
            <w:pPr>
              <w:jc w:val="both"/>
              <w:rPr>
                <w:rFonts w:ascii="Times New Roman" w:hAnsi="Times New Roman" w:cs="Times New Roman"/>
                <w:b/>
                <w:sz w:val="24"/>
                <w:szCs w:val="24"/>
                <w:lang w:val="bg-BG"/>
              </w:rPr>
            </w:pPr>
            <w:r w:rsidRPr="00383937">
              <w:rPr>
                <w:rFonts w:ascii="Times New Roman" w:hAnsi="Times New Roman" w:cs="Times New Roman"/>
                <w:b/>
                <w:sz w:val="24"/>
                <w:szCs w:val="24"/>
              </w:rPr>
              <w:t xml:space="preserve">Вариант „Предприемане на организационни мерки по прецизиране на съществуващите форми на административно сътрудничество и обмена на информация с други държави членки, така че да се обезпечи ефективното им осъществяване, без промени в действащото законодателство или без приемане на нови нормативни </w:t>
            </w:r>
            <w:proofErr w:type="gramStart"/>
            <w:r w:rsidRPr="00383937">
              <w:rPr>
                <w:rFonts w:ascii="Times New Roman" w:hAnsi="Times New Roman" w:cs="Times New Roman"/>
                <w:b/>
                <w:sz w:val="24"/>
                <w:szCs w:val="24"/>
              </w:rPr>
              <w:t>актове“</w:t>
            </w:r>
            <w:proofErr w:type="gramEnd"/>
            <w:r>
              <w:rPr>
                <w:rFonts w:ascii="Times New Roman" w:hAnsi="Times New Roman" w:cs="Times New Roman"/>
                <w:b/>
                <w:sz w:val="24"/>
                <w:szCs w:val="24"/>
                <w:lang w:val="bg-BG"/>
              </w:rPr>
              <w:t xml:space="preserve"> </w:t>
            </w:r>
          </w:p>
          <w:p w14:paraId="409036E7" w14:textId="569C6603" w:rsidR="00383937" w:rsidRDefault="00383937" w:rsidP="00383937">
            <w:pPr>
              <w:jc w:val="both"/>
              <w:rPr>
                <w:rFonts w:ascii="Times New Roman" w:hAnsi="Times New Roman" w:cs="Times New Roman"/>
                <w:sz w:val="24"/>
                <w:szCs w:val="24"/>
              </w:rPr>
            </w:pPr>
            <w:r>
              <w:rPr>
                <w:rFonts w:ascii="Times New Roman" w:hAnsi="Times New Roman" w:cs="Times New Roman"/>
                <w:sz w:val="24"/>
                <w:szCs w:val="24"/>
              </w:rPr>
              <w:t>Неприложим вариант, тъй като всички правила на процедурите и методиките по осъществяването на административното сътрудничество и обмена на информация с други държави членки в данъчната област, приети както с Директива 2011/16/ЕС, така и с изменителните директиви, са разписани в нормите на Данъчно-осигурителния процесуален кодекс, където следва да се разпишат и новите правила за тази материя. Също така няма да бъде спазено и изискването за транспониране на Директивата, с вече описаните по-горе последици.</w:t>
            </w:r>
          </w:p>
          <w:p w14:paraId="271E6E27" w14:textId="77777777" w:rsidR="00383937" w:rsidRDefault="00383937" w:rsidP="00383937">
            <w:pPr>
              <w:jc w:val="both"/>
              <w:rPr>
                <w:rFonts w:ascii="Times New Roman" w:hAnsi="Times New Roman" w:cs="Times New Roman"/>
                <w:b/>
                <w:sz w:val="24"/>
                <w:szCs w:val="24"/>
              </w:rPr>
            </w:pPr>
            <w:r>
              <w:rPr>
                <w:rFonts w:ascii="Times New Roman" w:hAnsi="Times New Roman" w:cs="Times New Roman"/>
                <w:sz w:val="24"/>
                <w:szCs w:val="24"/>
              </w:rPr>
              <w:t xml:space="preserve">Вариант </w:t>
            </w:r>
            <w:r w:rsidRPr="00383937">
              <w:rPr>
                <w:rFonts w:ascii="Times New Roman" w:hAnsi="Times New Roman" w:cs="Times New Roman"/>
                <w:b/>
                <w:sz w:val="24"/>
                <w:szCs w:val="24"/>
              </w:rPr>
              <w:t xml:space="preserve">„Транспониране разпоредбите на Директивата, уреждащи прецизиране на съществуващите форми на административно сътрудничество и обмена на информация с други държави членки, така че да се обезпечи ефективното им осъществяване, </w:t>
            </w:r>
            <w:proofErr w:type="gramStart"/>
            <w:r w:rsidRPr="00383937">
              <w:rPr>
                <w:rFonts w:ascii="Times New Roman" w:hAnsi="Times New Roman" w:cs="Times New Roman"/>
                <w:b/>
                <w:sz w:val="24"/>
                <w:szCs w:val="24"/>
              </w:rPr>
              <w:t>в  различни</w:t>
            </w:r>
            <w:proofErr w:type="gramEnd"/>
            <w:r w:rsidRPr="00383937">
              <w:rPr>
                <w:rFonts w:ascii="Times New Roman" w:hAnsi="Times New Roman" w:cs="Times New Roman"/>
                <w:b/>
                <w:sz w:val="24"/>
                <w:szCs w:val="24"/>
              </w:rPr>
              <w:t xml:space="preserve"> законови актове по секторен признак“</w:t>
            </w:r>
          </w:p>
          <w:p w14:paraId="7B9794B9" w14:textId="39AFC4D2" w:rsidR="00383937" w:rsidRDefault="00383937" w:rsidP="00383937">
            <w:pPr>
              <w:jc w:val="both"/>
              <w:rPr>
                <w:rFonts w:ascii="Times New Roman" w:hAnsi="Times New Roman" w:cs="Times New Roman"/>
                <w:sz w:val="24"/>
                <w:szCs w:val="24"/>
              </w:rPr>
            </w:pPr>
            <w:r w:rsidRPr="00CE5DF0">
              <w:rPr>
                <w:rFonts w:ascii="Times New Roman" w:hAnsi="Times New Roman" w:cs="Times New Roman"/>
                <w:sz w:val="24"/>
                <w:szCs w:val="24"/>
              </w:rPr>
              <w:t>Вариантът е приемлив от гледна точка транспониране на правилата на Директивата в националното законодателство, тъй като същите до</w:t>
            </w:r>
            <w:r w:rsidRPr="00B92C28">
              <w:rPr>
                <w:rFonts w:ascii="Times New Roman" w:hAnsi="Times New Roman" w:cs="Times New Roman"/>
                <w:sz w:val="24"/>
                <w:szCs w:val="24"/>
              </w:rPr>
              <w:t xml:space="preserve">пускат, когато това е целесъобразно, </w:t>
            </w:r>
            <w:r w:rsidRPr="00CC72D7">
              <w:rPr>
                <w:rFonts w:ascii="Times New Roman" w:hAnsi="Times New Roman" w:cs="Times New Roman"/>
                <w:sz w:val="24"/>
                <w:szCs w:val="24"/>
              </w:rPr>
              <w:t>правилата на Директивата да се имплементират в повече от един национален нормативен акт. В случая, от гледна точка на целесъобразност</w:t>
            </w:r>
            <w:r w:rsidRPr="007A7378">
              <w:rPr>
                <w:rFonts w:ascii="Times New Roman" w:hAnsi="Times New Roman" w:cs="Times New Roman"/>
                <w:sz w:val="24"/>
                <w:szCs w:val="24"/>
              </w:rPr>
              <w:t xml:space="preserve"> и при вече насложена практика за транспониране на разпоредбите на предходните директиви, изменящи </w:t>
            </w:r>
            <w:r w:rsidRPr="00CE5DF0">
              <w:rPr>
                <w:rFonts w:ascii="Times New Roman" w:hAnsi="Times New Roman" w:cs="Times New Roman"/>
                <w:sz w:val="24"/>
                <w:szCs w:val="24"/>
              </w:rPr>
              <w:t>Директива 2011/16/ЕС относно административното сътрудничество в областта на данъчното облагане, в нормите на Данъ</w:t>
            </w:r>
            <w:r>
              <w:rPr>
                <w:rFonts w:ascii="Times New Roman" w:hAnsi="Times New Roman" w:cs="Times New Roman"/>
                <w:sz w:val="24"/>
                <w:szCs w:val="24"/>
              </w:rPr>
              <w:t>чно-осигурителния процесуален кодекс, разписването на правилата на Директивата в различни нормативни актове ще затрудни задължените лица, ще създаде опасност от противоречия, доколкото тези нормативни актове съдържат и други разпоредби и се основават на други принципи и няма да представлява оптимален и максимално рационален законодателен процес.</w:t>
            </w:r>
          </w:p>
          <w:p w14:paraId="01316463" w14:textId="06C1E595" w:rsidR="00383937" w:rsidRPr="00383937" w:rsidRDefault="00383937" w:rsidP="00383937">
            <w:pPr>
              <w:jc w:val="both"/>
              <w:rPr>
                <w:rFonts w:ascii="Times New Roman" w:hAnsi="Times New Roman" w:cs="Times New Roman"/>
                <w:b/>
                <w:sz w:val="24"/>
                <w:szCs w:val="24"/>
              </w:rPr>
            </w:pPr>
            <w:r w:rsidRPr="00383937">
              <w:rPr>
                <w:rFonts w:ascii="Times New Roman" w:hAnsi="Times New Roman" w:cs="Times New Roman"/>
                <w:b/>
                <w:sz w:val="24"/>
                <w:szCs w:val="24"/>
              </w:rPr>
              <w:t xml:space="preserve">Вариант „Транспониране разпоредбите на Директивата, касаещи прецизиране на съществуващите форми на административно сътрудничество и обмена на информация с други държави членки, така че да се обезпечи ефективното им осъществяване, в нормите на Данъчно-осигурителния процесуален </w:t>
            </w:r>
            <w:proofErr w:type="gramStart"/>
            <w:r w:rsidRPr="00383937">
              <w:rPr>
                <w:rFonts w:ascii="Times New Roman" w:hAnsi="Times New Roman" w:cs="Times New Roman"/>
                <w:b/>
                <w:sz w:val="24"/>
                <w:szCs w:val="24"/>
              </w:rPr>
              <w:t>кодекс“</w:t>
            </w:r>
            <w:proofErr w:type="gramEnd"/>
            <w:r w:rsidRPr="00383937">
              <w:rPr>
                <w:rFonts w:ascii="Times New Roman" w:hAnsi="Times New Roman" w:cs="Times New Roman"/>
                <w:b/>
                <w:sz w:val="24"/>
                <w:szCs w:val="24"/>
              </w:rPr>
              <w:t xml:space="preserve"> </w:t>
            </w:r>
          </w:p>
          <w:p w14:paraId="49038318" w14:textId="3DAEBB4B" w:rsidR="000F5DB5" w:rsidRDefault="00383937" w:rsidP="00CB56AD">
            <w:pPr>
              <w:jc w:val="both"/>
              <w:rPr>
                <w:rFonts w:ascii="Times New Roman" w:eastAsia="Times New Roman" w:hAnsi="Times New Roman" w:cs="Times New Roman"/>
                <w:b/>
                <w:sz w:val="24"/>
                <w:szCs w:val="24"/>
                <w:lang w:val="bg-BG"/>
              </w:rPr>
            </w:pPr>
            <w:r>
              <w:rPr>
                <w:rFonts w:ascii="Times New Roman" w:hAnsi="Times New Roman" w:cs="Times New Roman"/>
                <w:sz w:val="24"/>
                <w:szCs w:val="24"/>
              </w:rPr>
              <w:t>Възможно най-приемлив вариант, тъй като предходно разписаните правила, определящи формите и процедурите на административно сътрудничество са разписани в разпоредбите на същия нормативен акт,</w:t>
            </w:r>
            <w:r w:rsidRPr="000641E0">
              <w:rPr>
                <w:rFonts w:ascii="Times New Roman" w:hAnsi="Times New Roman" w:cs="Times New Roman"/>
                <w:sz w:val="24"/>
                <w:szCs w:val="24"/>
              </w:rPr>
              <w:t xml:space="preserve"> </w:t>
            </w:r>
            <w:r>
              <w:rPr>
                <w:rFonts w:ascii="Times New Roman" w:hAnsi="Times New Roman" w:cs="Times New Roman"/>
                <w:sz w:val="24"/>
                <w:szCs w:val="24"/>
              </w:rPr>
              <w:t>ще се осигури цялостно транспониране на тези правила в един нормативен акт, ще се обезпечи по-лесното представяне на транспонирането пред Европейската комисия, ще се улеснят максимално задължените лица, тъй като трябва да прилагат само един нормативен акт.</w:t>
            </w:r>
          </w:p>
        </w:tc>
      </w:tr>
      <w:tr w:rsidR="00076E63" w:rsidRPr="00076E63" w14:paraId="5DF22A02" w14:textId="77777777" w:rsidTr="002459DA">
        <w:trPr>
          <w:trHeight w:val="60"/>
        </w:trPr>
        <w:tc>
          <w:tcPr>
            <w:tcW w:w="9418" w:type="dxa"/>
            <w:gridSpan w:val="4"/>
            <w:shd w:val="clear" w:color="auto" w:fill="D9D9D9"/>
            <w:tcMar>
              <w:top w:w="60" w:type="dxa"/>
              <w:bottom w:w="0" w:type="dxa"/>
            </w:tcMar>
          </w:tcPr>
          <w:p w14:paraId="6A97D5CE" w14:textId="07427A91" w:rsidR="00076E63" w:rsidRPr="00076E63" w:rsidRDefault="00076E63">
            <w:pPr>
              <w:spacing w:before="240" w:after="24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2. Препоръчителен вариант</w:t>
            </w:r>
          </w:p>
        </w:tc>
      </w:tr>
      <w:tr w:rsidR="00076E63" w:rsidRPr="003C124D" w14:paraId="14828682" w14:textId="77777777" w:rsidTr="002459DA">
        <w:trPr>
          <w:trHeight w:val="60"/>
        </w:trPr>
        <w:tc>
          <w:tcPr>
            <w:tcW w:w="9418" w:type="dxa"/>
            <w:gridSpan w:val="4"/>
            <w:shd w:val="clear" w:color="auto" w:fill="FFFFFF"/>
            <w:tcMar>
              <w:top w:w="60" w:type="dxa"/>
              <w:bottom w:w="0" w:type="dxa"/>
            </w:tcMar>
          </w:tcPr>
          <w:p w14:paraId="2E427754" w14:textId="1278723C" w:rsidR="00076E63" w:rsidRPr="00076E63" w:rsidRDefault="000A1BC7" w:rsidP="00076E63">
            <w:pPr>
              <w:spacing w:before="120" w:after="120" w:line="240" w:lineRule="auto"/>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lastRenderedPageBreak/>
              <w:t>2.1. По проблем 1:</w:t>
            </w:r>
          </w:p>
          <w:p w14:paraId="46E89ADF" w14:textId="4F06C38C" w:rsidR="00076E63" w:rsidRPr="00076E63" w:rsidRDefault="00076E63" w:rsidP="00076E63">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Вариант „</w:t>
            </w:r>
            <w:r w:rsidR="008B3C9E" w:rsidRPr="00383937">
              <w:rPr>
                <w:rFonts w:ascii="Times New Roman" w:hAnsi="Times New Roman" w:cs="Times New Roman"/>
                <w:b/>
                <w:sz w:val="24"/>
                <w:szCs w:val="24"/>
              </w:rPr>
              <w:t>Транспониране разпоредбите на Директивата, касаещи предоставянето и обмена на информация за продавачи, опериращи на цифрови платформи, в нормите на Данъчно-осигурителния процесуален кодекс</w:t>
            </w:r>
            <w:r w:rsidRPr="00076E63">
              <w:rPr>
                <w:rFonts w:ascii="Times New Roman" w:eastAsia="Times New Roman" w:hAnsi="Times New Roman" w:cs="Times New Roman"/>
                <w:b/>
                <w:sz w:val="24"/>
                <w:szCs w:val="24"/>
                <w:lang w:val="bg-BG"/>
              </w:rPr>
              <w:t xml:space="preserve"> “</w:t>
            </w:r>
          </w:p>
          <w:p w14:paraId="648A302E" w14:textId="77777777" w:rsidR="00076E63" w:rsidRPr="00076E63" w:rsidRDefault="00076E63" w:rsidP="00076E63">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Описание:</w:t>
            </w:r>
          </w:p>
          <w:p w14:paraId="3747CD4F" w14:textId="77777777" w:rsidR="008B3C9E" w:rsidRDefault="008B3C9E" w:rsidP="00076E63">
            <w:pPr>
              <w:spacing w:before="120" w:after="120" w:line="240" w:lineRule="auto"/>
              <w:rPr>
                <w:rFonts w:ascii="Times New Roman" w:eastAsia="Times New Roman" w:hAnsi="Times New Roman" w:cs="Times New Roman"/>
                <w:sz w:val="24"/>
                <w:szCs w:val="24"/>
                <w:lang w:val="bg-BG"/>
              </w:rPr>
            </w:pPr>
            <w:r w:rsidRPr="008B3C9E">
              <w:rPr>
                <w:rFonts w:ascii="Times New Roman" w:eastAsia="Times New Roman" w:hAnsi="Times New Roman" w:cs="Times New Roman"/>
                <w:sz w:val="24"/>
                <w:szCs w:val="24"/>
                <w:lang w:val="bg-BG"/>
              </w:rPr>
              <w:t>Това е националният законов акт, в който до момента са транспонирани правилата на основната Директива 2011/16/ЕС, както и на впоследствие приетите изменения с други пет директиви на ЕС, съответно това е актът, в който е систематическото и методическо място на правилата и на тази директива. Разписването на правилата на Директива (ЕС) 2020/514 в един национален нормативен акт ще улесни както задължените лица, така и компетентните административни органи при прилагането им.</w:t>
            </w:r>
          </w:p>
          <w:p w14:paraId="0FE0BBD1" w14:textId="31236E36" w:rsidR="00076E63" w:rsidRPr="00076E63" w:rsidRDefault="00076E63" w:rsidP="00076E63">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Положителни (икономически/социални/икономически) въздействия в тригодишна перспектива:</w:t>
            </w:r>
          </w:p>
          <w:p w14:paraId="7F74AA02" w14:textId="5E87A35A" w:rsidR="008B3C9E" w:rsidRPr="008B3C9E" w:rsidRDefault="00BC1D25" w:rsidP="008B3C9E">
            <w:pPr>
              <w:spacing w:after="120" w:line="240" w:lineRule="auto"/>
              <w:jc w:val="both"/>
              <w:rPr>
                <w:rFonts w:ascii="Times New Roman" w:eastAsia="Times New Roman" w:hAnsi="Times New Roman" w:cs="Times New Roman"/>
                <w:sz w:val="16"/>
                <w:szCs w:val="16"/>
                <w:lang w:val="bg-BG"/>
              </w:rPr>
            </w:pPr>
            <w:r>
              <w:rPr>
                <w:rFonts w:ascii="Times New Roman" w:hAnsi="Times New Roman" w:cs="Times New Roman"/>
                <w:color w:val="000000"/>
                <w:sz w:val="24"/>
                <w:szCs w:val="24"/>
              </w:rPr>
              <w:t>Вариантът отстранява нелоялни конкурентни предимства, получавани от некоректните данъкоплатци и премахва изкривяването на пазара.</w:t>
            </w:r>
          </w:p>
          <w:p w14:paraId="7EC0D521" w14:textId="77777777" w:rsidR="00076E63" w:rsidRPr="00076E63" w:rsidRDefault="00076E63" w:rsidP="00076E63">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Отрицателни (икономически/социални/икономически) въздействия в тригодишна перспектива:</w:t>
            </w:r>
          </w:p>
          <w:p w14:paraId="421133C2" w14:textId="6EF62FC2" w:rsidR="00BC1D25" w:rsidRPr="00BC1D25" w:rsidRDefault="00BC1D25" w:rsidP="00BC1D25">
            <w:pPr>
              <w:pStyle w:val="Default"/>
              <w:jc w:val="both"/>
            </w:pPr>
            <w:r w:rsidRPr="00BC1D25">
              <w:t xml:space="preserve">Не са идентифицирани отрицателни икономически и социални въздействия. </w:t>
            </w:r>
          </w:p>
          <w:p w14:paraId="75932719" w14:textId="77777777" w:rsidR="00BC1D25" w:rsidRDefault="00BC1D25" w:rsidP="00BC1D25">
            <w:pPr>
              <w:pStyle w:val="Default"/>
              <w:jc w:val="center"/>
              <w:rPr>
                <w:sz w:val="23"/>
                <w:szCs w:val="23"/>
              </w:rPr>
            </w:pPr>
          </w:p>
          <w:p w14:paraId="39329D67" w14:textId="77777777" w:rsidR="00076E63" w:rsidRPr="00076E63" w:rsidRDefault="00076E63" w:rsidP="00076E63">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Специфични въздействия в тригодишна перспектива:</w:t>
            </w:r>
          </w:p>
          <w:p w14:paraId="11B6D5B2" w14:textId="77777777" w:rsidR="00076E63" w:rsidRPr="00C93DF1" w:rsidRDefault="00076E63" w:rsidP="00C93DF1">
            <w:pPr>
              <w:pStyle w:val="ListParagraph"/>
              <w:numPr>
                <w:ilvl w:val="0"/>
                <w:numId w:val="9"/>
              </w:numPr>
              <w:spacing w:before="120" w:after="120" w:line="240" w:lineRule="auto"/>
              <w:rPr>
                <w:rFonts w:ascii="Times New Roman" w:eastAsia="Times New Roman" w:hAnsi="Times New Roman" w:cs="Times New Roman"/>
                <w:b/>
                <w:sz w:val="24"/>
                <w:szCs w:val="24"/>
                <w:lang w:val="bg-BG"/>
              </w:rPr>
            </w:pPr>
            <w:r w:rsidRPr="00C93DF1">
              <w:rPr>
                <w:rFonts w:ascii="Times New Roman" w:eastAsia="Times New Roman" w:hAnsi="Times New Roman" w:cs="Times New Roman"/>
                <w:b/>
                <w:sz w:val="24"/>
                <w:szCs w:val="24"/>
                <w:lang w:val="bg-BG"/>
              </w:rPr>
              <w:t>Въздействия върху малките и средните предприятия:</w:t>
            </w:r>
          </w:p>
          <w:p w14:paraId="1DCD8681" w14:textId="37BC8DAD" w:rsidR="00076E63" w:rsidRPr="00BC1D25" w:rsidRDefault="00BC1D25" w:rsidP="00BC1D25">
            <w:pPr>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Вариантът няма въздействие конкретно върху малките и средни предприятия, но подобно на общото въздействие, </w:t>
            </w:r>
            <w:r>
              <w:rPr>
                <w:rFonts w:ascii="Times New Roman" w:hAnsi="Times New Roman" w:cs="Times New Roman"/>
                <w:sz w:val="24"/>
                <w:szCs w:val="24"/>
                <w:lang w:val="bg-BG"/>
              </w:rPr>
              <w:t>н</w:t>
            </w:r>
            <w:r>
              <w:rPr>
                <w:rFonts w:ascii="Times New Roman" w:hAnsi="Times New Roman" w:cs="Times New Roman"/>
                <w:sz w:val="24"/>
                <w:szCs w:val="24"/>
              </w:rPr>
              <w:t xml:space="preserve">еблагоприятните конкурентни и пазарни ефекти </w:t>
            </w:r>
            <w:r>
              <w:rPr>
                <w:rFonts w:ascii="Times New Roman" w:hAnsi="Times New Roman" w:cs="Times New Roman"/>
                <w:sz w:val="24"/>
                <w:szCs w:val="24"/>
                <w:lang w:val="bg-BG"/>
              </w:rPr>
              <w:t xml:space="preserve">от наличието на възможности за укриване на данъчни задължения </w:t>
            </w:r>
            <w:r>
              <w:rPr>
                <w:rFonts w:ascii="Times New Roman" w:hAnsi="Times New Roman" w:cs="Times New Roman"/>
                <w:sz w:val="24"/>
                <w:szCs w:val="24"/>
              </w:rPr>
              <w:t>ще се отстранят</w:t>
            </w:r>
            <w:r>
              <w:rPr>
                <w:rFonts w:ascii="Times New Roman" w:hAnsi="Times New Roman" w:cs="Times New Roman"/>
                <w:sz w:val="24"/>
                <w:szCs w:val="24"/>
                <w:lang w:val="bg-BG"/>
              </w:rPr>
              <w:t>. Няма предприятия от тази категория които да са изключени от приложното поле на режима. Д</w:t>
            </w:r>
            <w:r>
              <w:rPr>
                <w:rFonts w:ascii="Times New Roman" w:hAnsi="Times New Roman" w:cs="Times New Roman"/>
                <w:sz w:val="24"/>
                <w:szCs w:val="24"/>
              </w:rPr>
              <w:t>околкото обикновено мащабът на дейност на МСП е по</w:t>
            </w:r>
            <w:r>
              <w:rPr>
                <w:rFonts w:ascii="Times New Roman" w:hAnsi="Times New Roman" w:cs="Times New Roman"/>
                <w:sz w:val="24"/>
                <w:szCs w:val="24"/>
                <w:lang w:val="bg-BG"/>
              </w:rPr>
              <w:t>-</w:t>
            </w:r>
            <w:r>
              <w:rPr>
                <w:rFonts w:ascii="Times New Roman" w:hAnsi="Times New Roman" w:cs="Times New Roman"/>
                <w:sz w:val="24"/>
                <w:szCs w:val="24"/>
              </w:rPr>
              <w:t xml:space="preserve">нисък във финансово и клиентско отношение от този на големите предприятия, то и потенциалните разходи на МСП за спазване на режима на Директивата ще са по-ниски. </w:t>
            </w:r>
          </w:p>
          <w:p w14:paraId="493D7CA9" w14:textId="77777777" w:rsidR="00076E63" w:rsidRPr="00C93DF1" w:rsidRDefault="00076E63" w:rsidP="00C93DF1">
            <w:pPr>
              <w:pStyle w:val="ListParagraph"/>
              <w:numPr>
                <w:ilvl w:val="0"/>
                <w:numId w:val="9"/>
              </w:numPr>
              <w:spacing w:before="120" w:after="120" w:line="240" w:lineRule="auto"/>
              <w:rPr>
                <w:rFonts w:ascii="Times New Roman" w:eastAsia="Times New Roman" w:hAnsi="Times New Roman" w:cs="Times New Roman"/>
                <w:b/>
                <w:sz w:val="24"/>
                <w:szCs w:val="24"/>
                <w:lang w:val="bg-BG"/>
              </w:rPr>
            </w:pPr>
            <w:r w:rsidRPr="00C93DF1">
              <w:rPr>
                <w:rFonts w:ascii="Times New Roman" w:eastAsia="Times New Roman" w:hAnsi="Times New Roman" w:cs="Times New Roman"/>
                <w:b/>
                <w:sz w:val="24"/>
                <w:szCs w:val="24"/>
                <w:lang w:val="bg-BG"/>
              </w:rPr>
              <w:t>Административна тежест:</w:t>
            </w:r>
          </w:p>
          <w:p w14:paraId="5D114573" w14:textId="39172252" w:rsidR="00BC1D25" w:rsidRPr="00CE0C11" w:rsidRDefault="00BC1D25" w:rsidP="00BC1D25">
            <w:pPr>
              <w:jc w:val="both"/>
              <w:rPr>
                <w:rFonts w:ascii="Times New Roman" w:hAnsi="Times New Roman" w:cs="Times New Roman"/>
                <w:sz w:val="24"/>
                <w:szCs w:val="24"/>
                <w:lang w:val="bg-BG"/>
              </w:rPr>
            </w:pPr>
            <w:r>
              <w:rPr>
                <w:rFonts w:ascii="Times New Roman" w:hAnsi="Times New Roman" w:cs="Times New Roman"/>
                <w:sz w:val="24"/>
                <w:szCs w:val="24"/>
                <w:lang w:val="bg-BG"/>
              </w:rPr>
              <w:t>Ще са налице</w:t>
            </w:r>
            <w:r w:rsidRPr="00BD35D7">
              <w:rPr>
                <w:rFonts w:ascii="Times New Roman" w:hAnsi="Times New Roman" w:cs="Times New Roman"/>
                <w:sz w:val="24"/>
                <w:szCs w:val="24"/>
              </w:rPr>
              <w:t xml:space="preserve"> еднократни и периодични разходи за въвеждане на автоматично предоставяне на информация от страна на операторите на цифрови платформи, изразяващи се най-вече в разходи по изработването и експлоатацията на IT системи, нужни за обмена</w:t>
            </w:r>
            <w:r>
              <w:rPr>
                <w:rFonts w:ascii="Times New Roman" w:hAnsi="Times New Roman" w:cs="Times New Roman"/>
                <w:sz w:val="24"/>
                <w:szCs w:val="24"/>
                <w:lang w:val="bg-BG"/>
              </w:rPr>
              <w:t xml:space="preserve">, както и </w:t>
            </w:r>
            <w:r w:rsidRPr="00BD35D7">
              <w:rPr>
                <w:rFonts w:ascii="Times New Roman" w:hAnsi="Times New Roman" w:cs="Times New Roman"/>
                <w:sz w:val="24"/>
                <w:szCs w:val="24"/>
              </w:rPr>
              <w:t>постоянни разходи за възнаграждения на служители на оператора, ангажирани изцяло или частично с обслужването на дейностите по обмена на информация.</w:t>
            </w:r>
            <w:r w:rsidR="00CE0C11">
              <w:rPr>
                <w:rFonts w:ascii="Times New Roman" w:hAnsi="Times New Roman" w:cs="Times New Roman"/>
                <w:sz w:val="24"/>
                <w:szCs w:val="24"/>
                <w:lang w:val="bg-BG"/>
              </w:rPr>
              <w:t xml:space="preserve"> Не се създават нови регулаторни режими и регистри.</w:t>
            </w:r>
          </w:p>
          <w:p w14:paraId="1362877A" w14:textId="77777777" w:rsidR="000A1BC7" w:rsidRPr="00076E63" w:rsidRDefault="000A1BC7" w:rsidP="000A1BC7">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Потенциални рискове от прилагането на препоръчителния вариант:</w:t>
            </w:r>
          </w:p>
          <w:p w14:paraId="6DC0B23B" w14:textId="0263A37A" w:rsidR="000A1BC7" w:rsidRPr="003C124D" w:rsidRDefault="009F29C5" w:rsidP="00CB56AD">
            <w:pPr>
              <w:jc w:val="both"/>
            </w:pPr>
            <w:r w:rsidRPr="009F29C5">
              <w:rPr>
                <w:rFonts w:ascii="Times New Roman" w:eastAsia="Times New Roman" w:hAnsi="Times New Roman" w:cs="Times New Roman"/>
                <w:sz w:val="24"/>
                <w:szCs w:val="24"/>
                <w:lang w:val="bg-BG"/>
              </w:rPr>
              <w:t>Възможните рискове са свързани с необходимите за въвеждането на режима организационни мерки</w:t>
            </w:r>
            <w:r>
              <w:rPr>
                <w:rFonts w:ascii="Times New Roman" w:eastAsia="Times New Roman" w:hAnsi="Times New Roman" w:cs="Times New Roman"/>
                <w:sz w:val="24"/>
                <w:szCs w:val="24"/>
                <w:lang w:val="bg-BG"/>
              </w:rPr>
              <w:t xml:space="preserve"> по отношение на докладването от операторите на цифровите платформи, въвеждането на нужните </w:t>
            </w:r>
            <w:r>
              <w:rPr>
                <w:rFonts w:ascii="Times New Roman" w:eastAsia="Times New Roman" w:hAnsi="Times New Roman" w:cs="Times New Roman"/>
                <w:sz w:val="24"/>
                <w:szCs w:val="24"/>
              </w:rPr>
              <w:t>IT</w:t>
            </w:r>
            <w:r>
              <w:rPr>
                <w:rFonts w:ascii="Times New Roman" w:eastAsia="Times New Roman" w:hAnsi="Times New Roman" w:cs="Times New Roman"/>
                <w:sz w:val="24"/>
                <w:szCs w:val="24"/>
                <w:lang w:val="bg-BG"/>
              </w:rPr>
              <w:t xml:space="preserve"> системи, тяхната поддръжка и </w:t>
            </w:r>
            <w:r w:rsidR="00095E30">
              <w:rPr>
                <w:rFonts w:ascii="Times New Roman" w:eastAsia="Times New Roman" w:hAnsi="Times New Roman" w:cs="Times New Roman"/>
                <w:sz w:val="24"/>
                <w:szCs w:val="24"/>
                <w:lang w:val="bg-BG"/>
              </w:rPr>
              <w:t>назначаване на</w:t>
            </w:r>
            <w:r>
              <w:rPr>
                <w:rFonts w:ascii="Times New Roman" w:eastAsia="Times New Roman" w:hAnsi="Times New Roman" w:cs="Times New Roman"/>
                <w:sz w:val="24"/>
                <w:szCs w:val="24"/>
                <w:lang w:val="bg-BG"/>
              </w:rPr>
              <w:t xml:space="preserve"> служителите, ангажирани с тяхното функциониране.</w:t>
            </w:r>
          </w:p>
        </w:tc>
      </w:tr>
      <w:tr w:rsidR="00076E63" w:rsidRPr="003C124D" w14:paraId="3A728B9C" w14:textId="77777777" w:rsidTr="002459DA">
        <w:trPr>
          <w:trHeight w:val="60"/>
        </w:trPr>
        <w:tc>
          <w:tcPr>
            <w:tcW w:w="9418" w:type="dxa"/>
            <w:gridSpan w:val="4"/>
            <w:shd w:val="clear" w:color="auto" w:fill="FFFFFF"/>
            <w:tcMar>
              <w:top w:w="60" w:type="dxa"/>
              <w:bottom w:w="0" w:type="dxa"/>
            </w:tcMar>
          </w:tcPr>
          <w:p w14:paraId="6E6EF37A" w14:textId="57AF8365" w:rsidR="000A1BC7" w:rsidRDefault="000A1BC7" w:rsidP="00C93DF1">
            <w:pPr>
              <w:spacing w:after="120" w:line="240" w:lineRule="auto"/>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2.2. По проблем 2:</w:t>
            </w:r>
          </w:p>
          <w:p w14:paraId="69965523" w14:textId="4E3A849F" w:rsidR="00FD0334" w:rsidRPr="00076E63" w:rsidRDefault="00FD0334" w:rsidP="00637880">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w:t>
            </w:r>
            <w:r w:rsidR="00637880" w:rsidRPr="00637880">
              <w:rPr>
                <w:rFonts w:ascii="Times New Roman" w:hAnsi="Times New Roman" w:cs="Times New Roman"/>
                <w:b/>
                <w:sz w:val="24"/>
                <w:szCs w:val="24"/>
              </w:rPr>
              <w:t>Транспониране разпоредбите на Директивата, касаещи прецизиране на съществуващите форми на административно сътрудничество и обмена на информация с други държави членки, така че да се обезпечи ефективното им осъществяване, в нормите на Данъчно-осигурителния процесуален кодекс</w:t>
            </w:r>
            <w:r w:rsidRPr="00076E63">
              <w:rPr>
                <w:rFonts w:ascii="Times New Roman" w:eastAsia="Times New Roman" w:hAnsi="Times New Roman" w:cs="Times New Roman"/>
                <w:b/>
                <w:sz w:val="24"/>
                <w:szCs w:val="24"/>
                <w:lang w:val="bg-BG"/>
              </w:rPr>
              <w:t>“</w:t>
            </w:r>
          </w:p>
          <w:p w14:paraId="474D06E4" w14:textId="77777777" w:rsidR="00FD0334" w:rsidRPr="00076E63" w:rsidRDefault="00FD0334" w:rsidP="00FD0334">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Описание:</w:t>
            </w:r>
          </w:p>
          <w:p w14:paraId="710E373C" w14:textId="77777777" w:rsidR="00FD0334" w:rsidRDefault="00FD0334" w:rsidP="00FD0334">
            <w:pPr>
              <w:spacing w:before="120" w:after="120" w:line="240" w:lineRule="auto"/>
              <w:jc w:val="both"/>
              <w:rPr>
                <w:rFonts w:ascii="Times New Roman" w:eastAsia="Times New Roman" w:hAnsi="Times New Roman" w:cs="Times New Roman"/>
                <w:sz w:val="24"/>
                <w:szCs w:val="24"/>
                <w:lang w:val="bg-BG"/>
              </w:rPr>
            </w:pPr>
            <w:r w:rsidRPr="008B3C9E">
              <w:rPr>
                <w:rFonts w:ascii="Times New Roman" w:eastAsia="Times New Roman" w:hAnsi="Times New Roman" w:cs="Times New Roman"/>
                <w:sz w:val="24"/>
                <w:szCs w:val="24"/>
                <w:lang w:val="bg-BG"/>
              </w:rPr>
              <w:t>Това е националният законов акт, в който до момента са транспонирани правилата на основната Директива 2011/16/ЕС, както и на впоследствие приетите изменения с други пет директиви на ЕС, съответно това е актът, в който е систематическото и методическо място на правилата и на тази директива. Разписването на правилата на Директива (ЕС) 2020/514 в един национален нормативен акт ще улесни както задължените лица, така и компетентните административни органи при прилагането им.</w:t>
            </w:r>
          </w:p>
          <w:p w14:paraId="68292D69" w14:textId="77777777" w:rsidR="00FD0334" w:rsidRPr="00076E63" w:rsidRDefault="00FD0334" w:rsidP="00FD0334">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Положителни (икономически/социални/икономически) въздействия в тригодишна перспектива:</w:t>
            </w:r>
          </w:p>
          <w:p w14:paraId="0EBFFE46" w14:textId="1E42EED1" w:rsidR="00FD0334" w:rsidRPr="008B3C9E" w:rsidRDefault="00FD0334" w:rsidP="00FD0334">
            <w:pPr>
              <w:spacing w:after="120" w:line="240" w:lineRule="auto"/>
              <w:jc w:val="both"/>
              <w:rPr>
                <w:rFonts w:ascii="Times New Roman" w:eastAsia="Times New Roman" w:hAnsi="Times New Roman" w:cs="Times New Roman"/>
                <w:sz w:val="16"/>
                <w:szCs w:val="16"/>
                <w:lang w:val="bg-BG"/>
              </w:rPr>
            </w:pPr>
            <w:r>
              <w:rPr>
                <w:rFonts w:ascii="Times New Roman" w:hAnsi="Times New Roman" w:cs="Times New Roman"/>
                <w:color w:val="000000"/>
                <w:sz w:val="24"/>
                <w:szCs w:val="24"/>
              </w:rPr>
              <w:t xml:space="preserve">Вариантът </w:t>
            </w:r>
            <w:r w:rsidR="00EF1E0A">
              <w:rPr>
                <w:rFonts w:ascii="Times New Roman" w:hAnsi="Times New Roman" w:cs="Times New Roman"/>
                <w:color w:val="000000"/>
                <w:sz w:val="24"/>
                <w:szCs w:val="24"/>
                <w:lang w:val="bg-BG"/>
              </w:rPr>
              <w:t xml:space="preserve">няма директно въздействие върху пазара, доколкото засяга административни процедури, провеждани от органите по приходите, но индиректно, чрез тяхното рационализиране спомага за </w:t>
            </w:r>
            <w:r>
              <w:rPr>
                <w:rFonts w:ascii="Times New Roman" w:hAnsi="Times New Roman" w:cs="Times New Roman"/>
                <w:color w:val="000000"/>
                <w:sz w:val="24"/>
                <w:szCs w:val="24"/>
              </w:rPr>
              <w:t>отстранява</w:t>
            </w:r>
            <w:r w:rsidR="00EF1E0A">
              <w:rPr>
                <w:rFonts w:ascii="Times New Roman" w:hAnsi="Times New Roman" w:cs="Times New Roman"/>
                <w:color w:val="000000"/>
                <w:sz w:val="24"/>
                <w:szCs w:val="24"/>
                <w:lang w:val="bg-BG"/>
              </w:rPr>
              <w:t>не на</w:t>
            </w:r>
            <w:r>
              <w:rPr>
                <w:rFonts w:ascii="Times New Roman" w:hAnsi="Times New Roman" w:cs="Times New Roman"/>
                <w:color w:val="000000"/>
                <w:sz w:val="24"/>
                <w:szCs w:val="24"/>
              </w:rPr>
              <w:t xml:space="preserve"> нелоялни конкурентни предимства, получавани от некоректните данъкоплатци и премахва изкривяването на пазара.</w:t>
            </w:r>
          </w:p>
          <w:p w14:paraId="38179E6E" w14:textId="77777777" w:rsidR="00FD0334" w:rsidRPr="00076E63" w:rsidRDefault="00FD0334" w:rsidP="00FD0334">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Отрицателни (икономически/социални/икономически) въздействия в тригодишна перспектива:</w:t>
            </w:r>
          </w:p>
          <w:p w14:paraId="7D25AFF5" w14:textId="77777777" w:rsidR="00FD0334" w:rsidRPr="00BC1D25" w:rsidRDefault="00FD0334" w:rsidP="00FD0334">
            <w:pPr>
              <w:pStyle w:val="Default"/>
              <w:jc w:val="both"/>
            </w:pPr>
            <w:r w:rsidRPr="00BC1D25">
              <w:t xml:space="preserve">Не са идентифицирани отрицателни икономически и социални въздействия. </w:t>
            </w:r>
          </w:p>
          <w:p w14:paraId="29DC4D94" w14:textId="77777777" w:rsidR="00FD0334" w:rsidRDefault="00FD0334" w:rsidP="00FD0334">
            <w:pPr>
              <w:pStyle w:val="Default"/>
              <w:jc w:val="center"/>
              <w:rPr>
                <w:sz w:val="23"/>
                <w:szCs w:val="23"/>
              </w:rPr>
            </w:pPr>
          </w:p>
          <w:p w14:paraId="1F7F8E92" w14:textId="77777777" w:rsidR="00FD0334" w:rsidRPr="00076E63" w:rsidRDefault="00FD0334" w:rsidP="00FD0334">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Специфични въздействия в тригодишна перспектива:</w:t>
            </w:r>
          </w:p>
          <w:p w14:paraId="7B8D2FC2" w14:textId="77777777" w:rsidR="00FD0334" w:rsidRPr="00C93DF1" w:rsidRDefault="00FD0334" w:rsidP="00FD0334">
            <w:pPr>
              <w:pStyle w:val="ListParagraph"/>
              <w:numPr>
                <w:ilvl w:val="0"/>
                <w:numId w:val="9"/>
              </w:numPr>
              <w:spacing w:before="120" w:after="120" w:line="240" w:lineRule="auto"/>
              <w:rPr>
                <w:rFonts w:ascii="Times New Roman" w:eastAsia="Times New Roman" w:hAnsi="Times New Roman" w:cs="Times New Roman"/>
                <w:b/>
                <w:sz w:val="24"/>
                <w:szCs w:val="24"/>
                <w:lang w:val="bg-BG"/>
              </w:rPr>
            </w:pPr>
            <w:r w:rsidRPr="00C93DF1">
              <w:rPr>
                <w:rFonts w:ascii="Times New Roman" w:eastAsia="Times New Roman" w:hAnsi="Times New Roman" w:cs="Times New Roman"/>
                <w:b/>
                <w:sz w:val="24"/>
                <w:szCs w:val="24"/>
                <w:lang w:val="bg-BG"/>
              </w:rPr>
              <w:t>Въздействия върху малките и средните предприятия:</w:t>
            </w:r>
          </w:p>
          <w:p w14:paraId="726E1292" w14:textId="44723283" w:rsidR="00FD0334" w:rsidRPr="00BC1D25" w:rsidRDefault="00FD0334" w:rsidP="00FD0334">
            <w:pPr>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Вариантът няма въздействие конкретно върх</w:t>
            </w:r>
            <w:r w:rsidR="00EF1E0A">
              <w:rPr>
                <w:rFonts w:ascii="Times New Roman" w:eastAsia="Times New Roman" w:hAnsi="Times New Roman" w:cs="Times New Roman"/>
                <w:sz w:val="24"/>
                <w:szCs w:val="24"/>
                <w:lang w:val="bg-BG"/>
              </w:rPr>
              <w:t>у малките и средни предприятия.</w:t>
            </w:r>
          </w:p>
          <w:p w14:paraId="0D2CE42B" w14:textId="77777777" w:rsidR="00FD0334" w:rsidRPr="00C93DF1" w:rsidRDefault="00FD0334" w:rsidP="00FD0334">
            <w:pPr>
              <w:pStyle w:val="ListParagraph"/>
              <w:numPr>
                <w:ilvl w:val="0"/>
                <w:numId w:val="9"/>
              </w:numPr>
              <w:spacing w:before="120" w:after="120" w:line="240" w:lineRule="auto"/>
              <w:rPr>
                <w:rFonts w:ascii="Times New Roman" w:eastAsia="Times New Roman" w:hAnsi="Times New Roman" w:cs="Times New Roman"/>
                <w:b/>
                <w:sz w:val="24"/>
                <w:szCs w:val="24"/>
                <w:lang w:val="bg-BG"/>
              </w:rPr>
            </w:pPr>
            <w:r w:rsidRPr="00C93DF1">
              <w:rPr>
                <w:rFonts w:ascii="Times New Roman" w:eastAsia="Times New Roman" w:hAnsi="Times New Roman" w:cs="Times New Roman"/>
                <w:b/>
                <w:sz w:val="24"/>
                <w:szCs w:val="24"/>
                <w:lang w:val="bg-BG"/>
              </w:rPr>
              <w:t>Административна тежест:</w:t>
            </w:r>
          </w:p>
          <w:p w14:paraId="0E39F68D" w14:textId="11B8F506" w:rsidR="00FD0334" w:rsidRPr="00CE0C11" w:rsidRDefault="00EF1E0A" w:rsidP="00FD0334">
            <w:pPr>
              <w:jc w:val="both"/>
              <w:rPr>
                <w:rFonts w:ascii="Times New Roman" w:hAnsi="Times New Roman" w:cs="Times New Roman"/>
                <w:sz w:val="24"/>
                <w:szCs w:val="24"/>
                <w:lang w:val="bg-BG"/>
              </w:rPr>
            </w:pPr>
            <w:r>
              <w:rPr>
                <w:rFonts w:ascii="Times New Roman" w:hAnsi="Times New Roman" w:cs="Times New Roman"/>
                <w:sz w:val="24"/>
                <w:szCs w:val="24"/>
                <w:lang w:val="bg-BG"/>
              </w:rPr>
              <w:t>Няма допълнителна административна тежест.</w:t>
            </w:r>
          </w:p>
          <w:p w14:paraId="2664CA26" w14:textId="77777777" w:rsidR="00FD0334" w:rsidRPr="00076E63" w:rsidRDefault="00FD0334" w:rsidP="00FD0334">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Потенциални рискове от прилагането на препоръчителния вариант:</w:t>
            </w:r>
          </w:p>
          <w:p w14:paraId="6FAF7D9B" w14:textId="7BECB167" w:rsidR="00076E63" w:rsidRPr="00076E63" w:rsidRDefault="00FD0334" w:rsidP="00CB56AD">
            <w:pPr>
              <w:jc w:val="both"/>
              <w:rPr>
                <w:rFonts w:ascii="Times New Roman" w:eastAsia="Times New Roman" w:hAnsi="Times New Roman" w:cs="Times New Roman"/>
                <w:b/>
                <w:sz w:val="24"/>
                <w:szCs w:val="24"/>
                <w:lang w:val="bg-BG"/>
              </w:rPr>
            </w:pPr>
            <w:r w:rsidRPr="009F29C5">
              <w:rPr>
                <w:rFonts w:ascii="Times New Roman" w:eastAsia="Times New Roman" w:hAnsi="Times New Roman" w:cs="Times New Roman"/>
                <w:sz w:val="24"/>
                <w:szCs w:val="24"/>
                <w:lang w:val="bg-BG"/>
              </w:rPr>
              <w:t xml:space="preserve">Възможните рискове са свързани с необходимите за въвеждането на </w:t>
            </w:r>
            <w:r w:rsidR="00637880">
              <w:rPr>
                <w:rFonts w:ascii="Times New Roman" w:eastAsia="Times New Roman" w:hAnsi="Times New Roman" w:cs="Times New Roman"/>
                <w:sz w:val="24"/>
                <w:szCs w:val="24"/>
                <w:lang w:val="bg-BG"/>
              </w:rPr>
              <w:t>правилата административно-организационни мерки в приходните администрации.</w:t>
            </w:r>
          </w:p>
        </w:tc>
      </w:tr>
      <w:tr w:rsidR="00076E63" w:rsidRPr="003C124D" w14:paraId="582E3597" w14:textId="77777777" w:rsidTr="002459DA">
        <w:trPr>
          <w:trHeight w:val="60"/>
        </w:trPr>
        <w:tc>
          <w:tcPr>
            <w:tcW w:w="9418" w:type="dxa"/>
            <w:gridSpan w:val="4"/>
            <w:shd w:val="clear" w:color="auto" w:fill="D9D9D9"/>
            <w:tcMar>
              <w:top w:w="60" w:type="dxa"/>
              <w:bottom w:w="0" w:type="dxa"/>
            </w:tcMar>
          </w:tcPr>
          <w:p w14:paraId="2F2922F1" w14:textId="21278F34" w:rsidR="00076E63" w:rsidRPr="00076E63" w:rsidRDefault="00076E63" w:rsidP="001138D1">
            <w:pPr>
              <w:spacing w:before="240" w:after="24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 xml:space="preserve">3. </w:t>
            </w:r>
            <w:r w:rsidR="009B13A5" w:rsidRPr="009B13A5">
              <w:rPr>
                <w:rFonts w:ascii="Times New Roman" w:eastAsia="Times New Roman" w:hAnsi="Times New Roman" w:cs="Times New Roman"/>
                <w:b/>
                <w:sz w:val="24"/>
                <w:szCs w:val="24"/>
                <w:lang w:val="bg-BG"/>
              </w:rPr>
              <w:t>Разходи и ползи от варианти</w:t>
            </w:r>
            <w:r w:rsidR="001138D1">
              <w:rPr>
                <w:rFonts w:ascii="Times New Roman" w:eastAsia="Times New Roman" w:hAnsi="Times New Roman" w:cs="Times New Roman"/>
                <w:b/>
                <w:sz w:val="24"/>
                <w:szCs w:val="24"/>
                <w:lang w:val="bg-BG"/>
              </w:rPr>
              <w:t>те за действие</w:t>
            </w:r>
          </w:p>
        </w:tc>
      </w:tr>
      <w:tr w:rsidR="000F5DB5" w:rsidRPr="00076E63" w14:paraId="21D9D2F5" w14:textId="77777777" w:rsidTr="002459DA">
        <w:trPr>
          <w:trHeight w:val="60"/>
        </w:trPr>
        <w:tc>
          <w:tcPr>
            <w:tcW w:w="9418" w:type="dxa"/>
            <w:gridSpan w:val="4"/>
            <w:shd w:val="clear" w:color="auto" w:fill="FFFFFF"/>
            <w:vAlign w:val="center"/>
          </w:tcPr>
          <w:p w14:paraId="7FCACAFA" w14:textId="77777777" w:rsidR="000F5DB5" w:rsidRPr="00076E63" w:rsidRDefault="000F5DB5" w:rsidP="00C93DF1">
            <w:pPr>
              <w:widowControl w:val="0"/>
              <w:autoSpaceDE w:val="0"/>
              <w:autoSpaceDN w:val="0"/>
              <w:adjustRightInd w:val="0"/>
              <w:spacing w:before="120" w:after="120" w:line="240" w:lineRule="auto"/>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3.1. По проблем 1:</w:t>
            </w:r>
          </w:p>
        </w:tc>
      </w:tr>
      <w:tr w:rsidR="009B13A5" w:rsidRPr="00076E63" w14:paraId="0AF4621E" w14:textId="77777777" w:rsidTr="002459DA">
        <w:trPr>
          <w:trHeight w:val="60"/>
        </w:trPr>
        <w:tc>
          <w:tcPr>
            <w:tcW w:w="3253" w:type="dxa"/>
            <w:shd w:val="clear" w:color="auto" w:fill="FFFFFF"/>
            <w:vAlign w:val="center"/>
          </w:tcPr>
          <w:p w14:paraId="3C7EB77A" w14:textId="77777777" w:rsidR="009B13A5" w:rsidRPr="00076E63" w:rsidRDefault="009B13A5" w:rsidP="009B13A5">
            <w:pPr>
              <w:widowControl w:val="0"/>
              <w:autoSpaceDE w:val="0"/>
              <w:autoSpaceDN w:val="0"/>
              <w:adjustRightInd w:val="0"/>
              <w:spacing w:before="120" w:after="120" w:line="240" w:lineRule="auto"/>
              <w:jc w:val="center"/>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Варианти за действие</w:t>
            </w:r>
            <w:r w:rsidRPr="00076E63">
              <w:rPr>
                <w:rFonts w:ascii="Times New Roman" w:eastAsia="Times New Roman" w:hAnsi="Times New Roman" w:cs="Times New Roman"/>
                <w:b/>
                <w:sz w:val="24"/>
                <w:szCs w:val="24"/>
                <w:lang w:val="bg-BG"/>
              </w:rPr>
              <w:t>:</w:t>
            </w:r>
          </w:p>
        </w:tc>
        <w:tc>
          <w:tcPr>
            <w:tcW w:w="3468" w:type="dxa"/>
            <w:gridSpan w:val="2"/>
            <w:shd w:val="clear" w:color="auto" w:fill="FFFFFF"/>
            <w:tcMar>
              <w:top w:w="60" w:type="dxa"/>
              <w:bottom w:w="0" w:type="dxa"/>
            </w:tcMar>
            <w:vAlign w:val="center"/>
          </w:tcPr>
          <w:p w14:paraId="64519F2E" w14:textId="77777777" w:rsidR="009B13A5" w:rsidRPr="00076E63" w:rsidRDefault="009B13A5" w:rsidP="009B13A5">
            <w:pPr>
              <w:widowControl w:val="0"/>
              <w:autoSpaceDE w:val="0"/>
              <w:autoSpaceDN w:val="0"/>
              <w:adjustRightInd w:val="0"/>
              <w:spacing w:before="120" w:after="120" w:line="240" w:lineRule="auto"/>
              <w:contextualSpacing/>
              <w:jc w:val="center"/>
              <w:rPr>
                <w:rFonts w:ascii="Times New Roman" w:eastAsia="Times New Roman" w:hAnsi="Times New Roman" w:cs="Times New Roman"/>
                <w:sz w:val="24"/>
                <w:szCs w:val="24"/>
                <w:lang w:val="bg-BG"/>
              </w:rPr>
            </w:pPr>
            <w:r w:rsidRPr="00076E63">
              <w:rPr>
                <w:rFonts w:ascii="Times New Roman" w:eastAsia="Times New Roman" w:hAnsi="Times New Roman" w:cs="Times New Roman"/>
                <w:b/>
                <w:sz w:val="24"/>
                <w:szCs w:val="24"/>
                <w:lang w:val="bg-BG"/>
              </w:rPr>
              <w:t>Общи годишни разходи</w:t>
            </w:r>
          </w:p>
        </w:tc>
        <w:tc>
          <w:tcPr>
            <w:tcW w:w="2697" w:type="dxa"/>
            <w:shd w:val="clear" w:color="auto" w:fill="FFFFFF"/>
            <w:vAlign w:val="center"/>
          </w:tcPr>
          <w:p w14:paraId="2A549C14" w14:textId="77777777" w:rsidR="009B13A5" w:rsidRPr="00076E63" w:rsidRDefault="009B13A5" w:rsidP="009B13A5">
            <w:pPr>
              <w:widowControl w:val="0"/>
              <w:autoSpaceDE w:val="0"/>
              <w:autoSpaceDN w:val="0"/>
              <w:adjustRightInd w:val="0"/>
              <w:spacing w:before="120" w:after="120" w:line="240" w:lineRule="auto"/>
              <w:contextualSpacing/>
              <w:jc w:val="center"/>
              <w:rPr>
                <w:rFonts w:ascii="Times New Roman" w:eastAsia="Times New Roman" w:hAnsi="Times New Roman" w:cs="Times New Roman"/>
                <w:sz w:val="24"/>
                <w:szCs w:val="24"/>
                <w:lang w:val="bg-BG"/>
              </w:rPr>
            </w:pPr>
            <w:r w:rsidRPr="00076E63">
              <w:rPr>
                <w:rFonts w:ascii="Times New Roman" w:eastAsia="Times New Roman" w:hAnsi="Times New Roman" w:cs="Times New Roman"/>
                <w:b/>
                <w:sz w:val="24"/>
                <w:szCs w:val="24"/>
                <w:lang w:val="bg-BG"/>
              </w:rPr>
              <w:t>Общи годишни ползи</w:t>
            </w:r>
          </w:p>
        </w:tc>
      </w:tr>
      <w:tr w:rsidR="00076E63" w:rsidRPr="00076E63" w14:paraId="14F9F56C" w14:textId="77777777" w:rsidTr="002459DA">
        <w:trPr>
          <w:trHeight w:val="60"/>
        </w:trPr>
        <w:tc>
          <w:tcPr>
            <w:tcW w:w="3253" w:type="dxa"/>
            <w:shd w:val="clear" w:color="auto" w:fill="FFFFFF"/>
            <w:vAlign w:val="center"/>
          </w:tcPr>
          <w:p w14:paraId="5C64CAE0" w14:textId="7917F7A4" w:rsidR="00076E63" w:rsidRPr="00C93DF1" w:rsidRDefault="009B13A5" w:rsidP="00502D2F">
            <w:pPr>
              <w:widowControl w:val="0"/>
              <w:autoSpaceDE w:val="0"/>
              <w:autoSpaceDN w:val="0"/>
              <w:adjustRightInd w:val="0"/>
              <w:spacing w:after="0" w:line="240" w:lineRule="auto"/>
              <w:jc w:val="both"/>
              <w:rPr>
                <w:rFonts w:ascii="Times New Roman" w:eastAsia="Times New Roman" w:hAnsi="Times New Roman" w:cs="Times New Roman"/>
                <w:b/>
                <w:sz w:val="6"/>
                <w:szCs w:val="6"/>
                <w:highlight w:val="white"/>
                <w:shd w:val="clear" w:color="auto" w:fill="FEFEFE"/>
                <w:lang w:val="bg-BG" w:eastAsia="bg-BG"/>
              </w:rPr>
            </w:pPr>
            <w:r w:rsidRPr="00C93DF1">
              <w:rPr>
                <w:rFonts w:ascii="Times New Roman" w:eastAsia="Times New Roman" w:hAnsi="Times New Roman" w:cs="Times New Roman"/>
                <w:b/>
                <w:sz w:val="24"/>
                <w:szCs w:val="24"/>
                <w:lang w:val="bg-BG"/>
              </w:rPr>
              <w:t>Пре</w:t>
            </w:r>
            <w:r w:rsidR="00FF7077">
              <w:rPr>
                <w:rFonts w:ascii="Times New Roman" w:eastAsia="Times New Roman" w:hAnsi="Times New Roman" w:cs="Times New Roman"/>
                <w:b/>
                <w:sz w:val="24"/>
                <w:szCs w:val="24"/>
                <w:lang w:val="bg-BG"/>
              </w:rPr>
              <w:t>поръчителен</w:t>
            </w:r>
            <w:r w:rsidRPr="00C93DF1">
              <w:rPr>
                <w:rFonts w:ascii="Times New Roman" w:eastAsia="Times New Roman" w:hAnsi="Times New Roman" w:cs="Times New Roman"/>
                <w:b/>
                <w:sz w:val="24"/>
                <w:szCs w:val="24"/>
                <w:lang w:val="bg-BG"/>
              </w:rPr>
              <w:t xml:space="preserve"> вариант: </w:t>
            </w:r>
            <w:r w:rsidR="003B3303" w:rsidRPr="00383937">
              <w:rPr>
                <w:rFonts w:ascii="Times New Roman" w:hAnsi="Times New Roman" w:cs="Times New Roman"/>
                <w:b/>
                <w:sz w:val="24"/>
                <w:szCs w:val="24"/>
              </w:rPr>
              <w:t xml:space="preserve">Транспониране разпоредбите на Директивата, касаещи предоставянето и обмена на информация за продавачи, опериращи на цифрови платформи, в нормите на </w:t>
            </w:r>
            <w:r w:rsidR="003B3303" w:rsidRPr="00383937">
              <w:rPr>
                <w:rFonts w:ascii="Times New Roman" w:hAnsi="Times New Roman" w:cs="Times New Roman"/>
                <w:b/>
                <w:sz w:val="24"/>
                <w:szCs w:val="24"/>
              </w:rPr>
              <w:lastRenderedPageBreak/>
              <w:t>Данъчно-осигурителния процесуален кодекс</w:t>
            </w:r>
            <w:r w:rsidRPr="00C93DF1">
              <w:rPr>
                <w:rFonts w:ascii="Times New Roman" w:eastAsia="Times New Roman" w:hAnsi="Times New Roman" w:cs="Times New Roman"/>
                <w:b/>
                <w:sz w:val="24"/>
                <w:szCs w:val="24"/>
                <w:lang w:val="bg-BG"/>
              </w:rPr>
              <w:t xml:space="preserve"> </w:t>
            </w:r>
          </w:p>
        </w:tc>
        <w:tc>
          <w:tcPr>
            <w:tcW w:w="3468" w:type="dxa"/>
            <w:gridSpan w:val="2"/>
            <w:shd w:val="clear" w:color="auto" w:fill="FFFFFF"/>
            <w:tcMar>
              <w:top w:w="60" w:type="dxa"/>
              <w:bottom w:w="0" w:type="dxa"/>
            </w:tcMar>
            <w:vAlign w:val="center"/>
          </w:tcPr>
          <w:p w14:paraId="21C7D323" w14:textId="1A5336C0" w:rsidR="00076E63" w:rsidRPr="00076E63" w:rsidRDefault="003B3303" w:rsidP="004A65F6">
            <w:pPr>
              <w:jc w:val="both"/>
              <w:rPr>
                <w:rFonts w:ascii="Times New Roman" w:eastAsia="Times New Roman" w:hAnsi="Times New Roman" w:cs="Times New Roman"/>
                <w:sz w:val="24"/>
                <w:szCs w:val="24"/>
                <w:lang w:val="bg-BG"/>
              </w:rPr>
            </w:pPr>
            <w:r>
              <w:rPr>
                <w:rFonts w:ascii="Times New Roman" w:hAnsi="Times New Roman" w:cs="Times New Roman"/>
                <w:sz w:val="24"/>
                <w:szCs w:val="24"/>
                <w:lang w:val="bg-BG"/>
              </w:rPr>
              <w:lastRenderedPageBreak/>
              <w:t>Е</w:t>
            </w:r>
            <w:r>
              <w:rPr>
                <w:rFonts w:ascii="Times New Roman" w:hAnsi="Times New Roman" w:cs="Times New Roman"/>
                <w:sz w:val="24"/>
                <w:szCs w:val="24"/>
              </w:rPr>
              <w:t xml:space="preserve">днократните разходи за въвеждане на системата за обмен на информация са преценени на 400 000 евро за платформа, а периодичните и постоянните разходи на 50 000 евро годишно. Това обаче са данни за целия Съюз и е </w:t>
            </w:r>
            <w:r>
              <w:rPr>
                <w:rFonts w:ascii="Times New Roman" w:hAnsi="Times New Roman" w:cs="Times New Roman"/>
                <w:sz w:val="24"/>
                <w:szCs w:val="24"/>
              </w:rPr>
              <w:lastRenderedPageBreak/>
              <w:t xml:space="preserve">значителна вероятността за българския пазар тези разходи да са многократно по-ниски. </w:t>
            </w:r>
          </w:p>
        </w:tc>
        <w:tc>
          <w:tcPr>
            <w:tcW w:w="2697" w:type="dxa"/>
            <w:shd w:val="clear" w:color="auto" w:fill="FFFFFF"/>
            <w:vAlign w:val="center"/>
          </w:tcPr>
          <w:p w14:paraId="1D006CF1" w14:textId="49D5461C" w:rsidR="005D315C" w:rsidRPr="00C22879" w:rsidRDefault="005D315C" w:rsidP="005D315C">
            <w:pPr>
              <w:jc w:val="both"/>
              <w:rPr>
                <w:rFonts w:ascii="Times New Roman" w:hAnsi="Times New Roman" w:cs="Times New Roman"/>
                <w:sz w:val="24"/>
                <w:szCs w:val="24"/>
              </w:rPr>
            </w:pPr>
            <w:r>
              <w:rPr>
                <w:rFonts w:ascii="Times New Roman" w:hAnsi="Times New Roman" w:cs="Times New Roman"/>
                <w:sz w:val="24"/>
                <w:szCs w:val="24"/>
                <w:lang w:val="bg-BG"/>
              </w:rPr>
              <w:lastRenderedPageBreak/>
              <w:t xml:space="preserve">Увеличение с между </w:t>
            </w:r>
            <w:r w:rsidRPr="00C22879">
              <w:rPr>
                <w:rFonts w:ascii="Times New Roman" w:hAnsi="Times New Roman" w:cs="Times New Roman"/>
                <w:sz w:val="24"/>
                <w:szCs w:val="24"/>
              </w:rPr>
              <w:t xml:space="preserve">67% и 150% </w:t>
            </w:r>
            <w:r>
              <w:rPr>
                <w:rFonts w:ascii="Times New Roman" w:hAnsi="Times New Roman" w:cs="Times New Roman"/>
                <w:sz w:val="24"/>
                <w:szCs w:val="24"/>
                <w:lang w:val="bg-BG"/>
              </w:rPr>
              <w:t xml:space="preserve">на данъчните постъпления от този икономически сектор </w:t>
            </w:r>
            <w:r w:rsidRPr="00C22879">
              <w:rPr>
                <w:rFonts w:ascii="Times New Roman" w:hAnsi="Times New Roman" w:cs="Times New Roman"/>
                <w:sz w:val="24"/>
                <w:szCs w:val="24"/>
              </w:rPr>
              <w:t xml:space="preserve">спрямо наличните обеми на събирани данъчни </w:t>
            </w:r>
            <w:r w:rsidRPr="00C22879">
              <w:rPr>
                <w:rFonts w:ascii="Times New Roman" w:hAnsi="Times New Roman" w:cs="Times New Roman"/>
                <w:sz w:val="24"/>
                <w:szCs w:val="24"/>
              </w:rPr>
              <w:lastRenderedPageBreak/>
              <w:t xml:space="preserve">постъпления от такава дейност. </w:t>
            </w:r>
          </w:p>
          <w:p w14:paraId="09FB9E70" w14:textId="77777777" w:rsidR="00076E63" w:rsidRPr="00076E63" w:rsidRDefault="00076E63" w:rsidP="00076E63">
            <w:pPr>
              <w:widowControl w:val="0"/>
              <w:autoSpaceDE w:val="0"/>
              <w:autoSpaceDN w:val="0"/>
              <w:adjustRightInd w:val="0"/>
              <w:spacing w:after="120" w:line="240" w:lineRule="auto"/>
              <w:contextualSpacing/>
              <w:rPr>
                <w:rFonts w:ascii="Times New Roman" w:eastAsia="Times New Roman" w:hAnsi="Times New Roman" w:cs="Times New Roman"/>
                <w:sz w:val="24"/>
                <w:szCs w:val="24"/>
                <w:lang w:val="bg-BG"/>
              </w:rPr>
            </w:pPr>
          </w:p>
        </w:tc>
      </w:tr>
      <w:tr w:rsidR="00076E63" w:rsidRPr="00076E63" w14:paraId="3C0D0ED2" w14:textId="77777777" w:rsidTr="002459DA">
        <w:trPr>
          <w:trHeight w:val="60"/>
        </w:trPr>
        <w:tc>
          <w:tcPr>
            <w:tcW w:w="3253" w:type="dxa"/>
            <w:shd w:val="clear" w:color="auto" w:fill="FFFFFF"/>
            <w:vAlign w:val="center"/>
          </w:tcPr>
          <w:p w14:paraId="5448F5B1" w14:textId="0E0A8B94" w:rsidR="00076E63" w:rsidRPr="00076E63" w:rsidRDefault="00076E63" w:rsidP="00502D2F">
            <w:pPr>
              <w:widowControl w:val="0"/>
              <w:autoSpaceDE w:val="0"/>
              <w:autoSpaceDN w:val="0"/>
              <w:adjustRightInd w:val="0"/>
              <w:spacing w:after="0" w:line="240" w:lineRule="auto"/>
              <w:rPr>
                <w:rFonts w:ascii="Times New Roman" w:eastAsia="Times New Roman" w:hAnsi="Times New Roman" w:cs="Times New Roman"/>
                <w:sz w:val="6"/>
                <w:szCs w:val="6"/>
                <w:highlight w:val="white"/>
                <w:shd w:val="clear" w:color="auto" w:fill="FEFEFE"/>
                <w:lang w:val="bg-BG" w:eastAsia="bg-BG"/>
              </w:rPr>
            </w:pPr>
            <w:r w:rsidRPr="00076E63">
              <w:rPr>
                <w:rFonts w:ascii="Times New Roman" w:eastAsia="Times New Roman" w:hAnsi="Times New Roman" w:cs="Times New Roman"/>
                <w:sz w:val="24"/>
                <w:szCs w:val="24"/>
                <w:lang w:val="bg-BG"/>
              </w:rPr>
              <w:lastRenderedPageBreak/>
              <w:t xml:space="preserve">Вариант  „ </w:t>
            </w:r>
            <w:r w:rsidR="00502D2F">
              <w:rPr>
                <w:rFonts w:ascii="Times New Roman" w:eastAsia="Times New Roman" w:hAnsi="Times New Roman" w:cs="Times New Roman"/>
                <w:sz w:val="24"/>
                <w:szCs w:val="24"/>
                <w:lang w:val="bg-BG"/>
              </w:rPr>
              <w:t>Без действие</w:t>
            </w:r>
            <w:r w:rsidRPr="00076E63">
              <w:rPr>
                <w:rFonts w:ascii="Times New Roman" w:eastAsia="Times New Roman" w:hAnsi="Times New Roman" w:cs="Times New Roman"/>
                <w:sz w:val="24"/>
                <w:szCs w:val="24"/>
                <w:lang w:val="bg-BG"/>
              </w:rPr>
              <w:t xml:space="preserve"> “:</w:t>
            </w:r>
          </w:p>
        </w:tc>
        <w:tc>
          <w:tcPr>
            <w:tcW w:w="3468" w:type="dxa"/>
            <w:gridSpan w:val="2"/>
            <w:shd w:val="clear" w:color="auto" w:fill="FFFFFF"/>
            <w:tcMar>
              <w:top w:w="60" w:type="dxa"/>
              <w:bottom w:w="0" w:type="dxa"/>
            </w:tcMar>
            <w:vAlign w:val="center"/>
          </w:tcPr>
          <w:p w14:paraId="0E066FC1" w14:textId="4A0B4647" w:rsidR="00076E63" w:rsidRPr="00076E63" w:rsidRDefault="00502D2F" w:rsidP="00502D2F">
            <w:pPr>
              <w:widowControl w:val="0"/>
              <w:autoSpaceDE w:val="0"/>
              <w:autoSpaceDN w:val="0"/>
              <w:adjustRightInd w:val="0"/>
              <w:spacing w:after="120" w:line="24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Не е относимо – не се извършват промени, не се генерират разходи</w:t>
            </w:r>
          </w:p>
        </w:tc>
        <w:tc>
          <w:tcPr>
            <w:tcW w:w="2697" w:type="dxa"/>
            <w:shd w:val="clear" w:color="auto" w:fill="FFFFFF"/>
            <w:vAlign w:val="center"/>
          </w:tcPr>
          <w:p w14:paraId="27F9FA89" w14:textId="38769ABF" w:rsidR="00076E63" w:rsidRPr="00076E63" w:rsidRDefault="00502D2F" w:rsidP="00502D2F">
            <w:pPr>
              <w:widowControl w:val="0"/>
              <w:autoSpaceDE w:val="0"/>
              <w:autoSpaceDN w:val="0"/>
              <w:adjustRightInd w:val="0"/>
              <w:spacing w:after="120" w:line="24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Не е относимо – не се извършват промени, не се генерират ползи</w:t>
            </w:r>
          </w:p>
        </w:tc>
      </w:tr>
      <w:tr w:rsidR="00076E63" w:rsidRPr="00076E63" w14:paraId="21E222E2" w14:textId="77777777" w:rsidTr="002459DA">
        <w:trPr>
          <w:trHeight w:val="60"/>
        </w:trPr>
        <w:tc>
          <w:tcPr>
            <w:tcW w:w="3253" w:type="dxa"/>
            <w:shd w:val="clear" w:color="auto" w:fill="FFFFFF"/>
            <w:vAlign w:val="center"/>
          </w:tcPr>
          <w:p w14:paraId="36022749" w14:textId="77777777" w:rsidR="00076E63" w:rsidRDefault="00076E63" w:rsidP="00502D2F">
            <w:pPr>
              <w:widowControl w:val="0"/>
              <w:autoSpaceDE w:val="0"/>
              <w:autoSpaceDN w:val="0"/>
              <w:adjustRightInd w:val="0"/>
              <w:spacing w:after="0" w:line="240" w:lineRule="auto"/>
              <w:jc w:val="both"/>
              <w:rPr>
                <w:rFonts w:ascii="Times New Roman" w:eastAsia="Times New Roman" w:hAnsi="Times New Roman" w:cs="Times New Roman"/>
                <w:sz w:val="24"/>
                <w:szCs w:val="24"/>
                <w:lang w:val="bg-BG"/>
              </w:rPr>
            </w:pPr>
            <w:r w:rsidRPr="00076E63">
              <w:rPr>
                <w:rFonts w:ascii="Times New Roman" w:eastAsia="Times New Roman" w:hAnsi="Times New Roman" w:cs="Times New Roman"/>
                <w:sz w:val="24"/>
                <w:szCs w:val="24"/>
                <w:lang w:val="bg-BG"/>
              </w:rPr>
              <w:t xml:space="preserve">Вариант  </w:t>
            </w:r>
            <w:r w:rsidRPr="00502D2F">
              <w:rPr>
                <w:rFonts w:ascii="Times New Roman" w:eastAsia="Times New Roman" w:hAnsi="Times New Roman" w:cs="Times New Roman"/>
                <w:sz w:val="24"/>
                <w:szCs w:val="24"/>
                <w:lang w:val="bg-BG"/>
              </w:rPr>
              <w:t>„</w:t>
            </w:r>
            <w:r w:rsidR="00502D2F" w:rsidRPr="00502D2F">
              <w:rPr>
                <w:rFonts w:ascii="Times New Roman" w:hAnsi="Times New Roman" w:cs="Times New Roman"/>
                <w:sz w:val="24"/>
                <w:szCs w:val="24"/>
              </w:rPr>
              <w:t>Предприемане на организационни мерки по прилагане правилата за предоставянето и обмена на информация за продавачи, опериращи на цифрови платформи, разписани в Директивата,  без специфичното им транспониране в закон</w:t>
            </w:r>
            <w:r w:rsidRPr="00502D2F">
              <w:rPr>
                <w:rFonts w:ascii="Times New Roman" w:eastAsia="Times New Roman" w:hAnsi="Times New Roman" w:cs="Times New Roman"/>
                <w:sz w:val="24"/>
                <w:szCs w:val="24"/>
                <w:lang w:val="bg-BG"/>
              </w:rPr>
              <w:t xml:space="preserve"> “</w:t>
            </w:r>
          </w:p>
          <w:p w14:paraId="5BFE58D7" w14:textId="06E90F71" w:rsidR="00216689" w:rsidRPr="00076E63" w:rsidRDefault="00216689" w:rsidP="00502D2F">
            <w:pPr>
              <w:widowControl w:val="0"/>
              <w:autoSpaceDE w:val="0"/>
              <w:autoSpaceDN w:val="0"/>
              <w:adjustRightInd w:val="0"/>
              <w:spacing w:after="0" w:line="240" w:lineRule="auto"/>
              <w:jc w:val="both"/>
              <w:rPr>
                <w:rFonts w:ascii="Times New Roman" w:eastAsia="Times New Roman" w:hAnsi="Times New Roman" w:cs="Times New Roman"/>
                <w:sz w:val="6"/>
                <w:szCs w:val="6"/>
                <w:highlight w:val="white"/>
                <w:shd w:val="clear" w:color="auto" w:fill="FEFEFE"/>
                <w:lang w:val="bg-BG" w:eastAsia="bg-BG"/>
              </w:rPr>
            </w:pPr>
          </w:p>
        </w:tc>
        <w:tc>
          <w:tcPr>
            <w:tcW w:w="3468" w:type="dxa"/>
            <w:gridSpan w:val="2"/>
            <w:shd w:val="clear" w:color="auto" w:fill="FFFFFF"/>
            <w:tcMar>
              <w:top w:w="60" w:type="dxa"/>
              <w:bottom w:w="0" w:type="dxa"/>
            </w:tcMar>
            <w:vAlign w:val="center"/>
          </w:tcPr>
          <w:p w14:paraId="47A3260B" w14:textId="0E599DA8" w:rsidR="00076E63" w:rsidRPr="00076E63" w:rsidRDefault="00CC5D3A" w:rsidP="00CC5D3A">
            <w:pPr>
              <w:widowControl w:val="0"/>
              <w:autoSpaceDE w:val="0"/>
              <w:autoSpaceDN w:val="0"/>
              <w:adjustRightInd w:val="0"/>
              <w:spacing w:after="120" w:line="24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Потенциалните разходи са идентични на тези от препоръчителният вариант</w:t>
            </w:r>
          </w:p>
        </w:tc>
        <w:tc>
          <w:tcPr>
            <w:tcW w:w="2697" w:type="dxa"/>
            <w:shd w:val="clear" w:color="auto" w:fill="FFFFFF"/>
            <w:vAlign w:val="center"/>
          </w:tcPr>
          <w:p w14:paraId="58F74A16" w14:textId="62D5F706" w:rsidR="00076E63" w:rsidRPr="00076E63" w:rsidRDefault="00CC5D3A" w:rsidP="00CC5D3A">
            <w:pPr>
              <w:widowControl w:val="0"/>
              <w:autoSpaceDE w:val="0"/>
              <w:autoSpaceDN w:val="0"/>
              <w:adjustRightInd w:val="0"/>
              <w:spacing w:after="120" w:line="24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Потенциалните ползи са значително по-ниски от тези при препоръчителния вариант тъй като вариантът не осигурява достатъчно ефективни резултати за прилагане на режима</w:t>
            </w:r>
          </w:p>
        </w:tc>
      </w:tr>
      <w:tr w:rsidR="00076E63" w:rsidRPr="00076E63" w14:paraId="70F8DA8A" w14:textId="77777777" w:rsidTr="002459DA">
        <w:trPr>
          <w:trHeight w:val="60"/>
        </w:trPr>
        <w:tc>
          <w:tcPr>
            <w:tcW w:w="3253" w:type="dxa"/>
            <w:shd w:val="clear" w:color="auto" w:fill="FFFFFF"/>
          </w:tcPr>
          <w:p w14:paraId="7B60F95C" w14:textId="67E95197" w:rsidR="00076E63" w:rsidRPr="00076E63" w:rsidRDefault="00076E63" w:rsidP="00CC5D3A">
            <w:pPr>
              <w:spacing w:before="120" w:after="120" w:line="240" w:lineRule="auto"/>
              <w:rPr>
                <w:rFonts w:ascii="Times New Roman" w:eastAsia="Times New Roman" w:hAnsi="Times New Roman" w:cs="Times New Roman"/>
                <w:sz w:val="24"/>
                <w:szCs w:val="24"/>
                <w:lang w:val="bg-BG"/>
              </w:rPr>
            </w:pPr>
            <w:r w:rsidRPr="00076E63">
              <w:rPr>
                <w:rFonts w:ascii="Times New Roman" w:eastAsia="Times New Roman" w:hAnsi="Times New Roman" w:cs="Times New Roman"/>
                <w:sz w:val="24"/>
                <w:szCs w:val="24"/>
                <w:lang w:val="bg-BG"/>
              </w:rPr>
              <w:t>Вариант „</w:t>
            </w:r>
            <w:r w:rsidR="00CC5D3A" w:rsidRPr="00CC5D3A">
              <w:rPr>
                <w:rFonts w:ascii="Times New Roman" w:eastAsia="Times New Roman" w:hAnsi="Times New Roman" w:cs="Times New Roman"/>
                <w:sz w:val="24"/>
                <w:szCs w:val="24"/>
                <w:lang w:val="bg-BG"/>
              </w:rPr>
              <w:t>Транспониране на правилата за предоставянето и обмена на информация за продавачи, опериращи на цифрови платформи, определени в Директивата, в различни законови актове по секторен признак</w:t>
            </w:r>
            <w:r w:rsidRPr="00076E63">
              <w:rPr>
                <w:rFonts w:ascii="Times New Roman" w:eastAsia="Times New Roman" w:hAnsi="Times New Roman" w:cs="Times New Roman"/>
                <w:sz w:val="24"/>
                <w:szCs w:val="24"/>
                <w:lang w:val="bg-BG"/>
              </w:rPr>
              <w:t>“</w:t>
            </w:r>
          </w:p>
        </w:tc>
        <w:tc>
          <w:tcPr>
            <w:tcW w:w="3468" w:type="dxa"/>
            <w:gridSpan w:val="2"/>
            <w:shd w:val="clear" w:color="auto" w:fill="FFFFFF"/>
            <w:tcMar>
              <w:top w:w="60" w:type="dxa"/>
              <w:bottom w:w="0" w:type="dxa"/>
            </w:tcMar>
            <w:vAlign w:val="center"/>
          </w:tcPr>
          <w:p w14:paraId="524B46A4" w14:textId="73F25AD8" w:rsidR="00076E63" w:rsidRPr="00076E63" w:rsidRDefault="00CC5D3A" w:rsidP="00CC5D3A">
            <w:pPr>
              <w:widowControl w:val="0"/>
              <w:autoSpaceDE w:val="0"/>
              <w:autoSpaceDN w:val="0"/>
              <w:adjustRightInd w:val="0"/>
              <w:spacing w:after="120" w:line="24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Потенциалните разходи са идентични на тези от препоръчителният вариант</w:t>
            </w:r>
          </w:p>
        </w:tc>
        <w:tc>
          <w:tcPr>
            <w:tcW w:w="2697" w:type="dxa"/>
            <w:shd w:val="clear" w:color="auto" w:fill="FFFFFF"/>
            <w:vAlign w:val="center"/>
          </w:tcPr>
          <w:p w14:paraId="2CE1E41C" w14:textId="46588C5E" w:rsidR="00076E63" w:rsidRPr="00076E63" w:rsidRDefault="00CC5D3A" w:rsidP="00CC5D3A">
            <w:pPr>
              <w:widowControl w:val="0"/>
              <w:autoSpaceDE w:val="0"/>
              <w:autoSpaceDN w:val="0"/>
              <w:adjustRightInd w:val="0"/>
              <w:spacing w:after="120" w:line="24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Потенциалните ползи са в някаква степен по-ниски от тези при препоръчителния вариант тъй като вариантът не осигурява достатъчно ефективни резултати за прилагане на режима</w:t>
            </w:r>
          </w:p>
        </w:tc>
      </w:tr>
      <w:tr w:rsidR="00F60EF4" w:rsidRPr="00076E63" w14:paraId="49E6D34A" w14:textId="77777777" w:rsidTr="002459DA">
        <w:trPr>
          <w:trHeight w:val="60"/>
        </w:trPr>
        <w:tc>
          <w:tcPr>
            <w:tcW w:w="9418" w:type="dxa"/>
            <w:gridSpan w:val="4"/>
            <w:shd w:val="clear" w:color="auto" w:fill="FFFFFF"/>
          </w:tcPr>
          <w:p w14:paraId="1E582F04" w14:textId="77777777" w:rsidR="00F60EF4" w:rsidRDefault="00F60EF4" w:rsidP="00F60EF4">
            <w:pPr>
              <w:widowControl w:val="0"/>
              <w:autoSpaceDE w:val="0"/>
              <w:autoSpaceDN w:val="0"/>
              <w:adjustRightInd w:val="0"/>
              <w:spacing w:before="120" w:after="120" w:line="240" w:lineRule="auto"/>
              <w:rPr>
                <w:rFonts w:ascii="Times New Roman" w:eastAsia="Times New Roman" w:hAnsi="Times New Roman" w:cs="Times New Roman"/>
                <w:b/>
                <w:sz w:val="24"/>
                <w:szCs w:val="24"/>
                <w:lang w:val="bg-BG"/>
              </w:rPr>
            </w:pPr>
            <w:r w:rsidRPr="00C93DF1">
              <w:rPr>
                <w:rFonts w:ascii="Times New Roman" w:eastAsia="Times New Roman" w:hAnsi="Times New Roman" w:cs="Times New Roman"/>
                <w:b/>
                <w:sz w:val="24"/>
                <w:szCs w:val="24"/>
                <w:lang w:val="bg-BG"/>
              </w:rPr>
              <w:t>3.</w:t>
            </w:r>
            <w:r>
              <w:rPr>
                <w:rFonts w:ascii="Times New Roman" w:eastAsia="Times New Roman" w:hAnsi="Times New Roman" w:cs="Times New Roman"/>
                <w:b/>
                <w:sz w:val="24"/>
                <w:szCs w:val="24"/>
                <w:lang w:val="bg-BG"/>
              </w:rPr>
              <w:t>2</w:t>
            </w:r>
            <w:r w:rsidRPr="00C93DF1">
              <w:rPr>
                <w:rFonts w:ascii="Times New Roman" w:eastAsia="Times New Roman" w:hAnsi="Times New Roman" w:cs="Times New Roman"/>
                <w:b/>
                <w:sz w:val="24"/>
                <w:szCs w:val="24"/>
                <w:lang w:val="bg-BG"/>
              </w:rPr>
              <w:t xml:space="preserve">. По проблем </w:t>
            </w:r>
            <w:r>
              <w:rPr>
                <w:rFonts w:ascii="Times New Roman" w:eastAsia="Times New Roman" w:hAnsi="Times New Roman" w:cs="Times New Roman"/>
                <w:b/>
                <w:sz w:val="24"/>
                <w:szCs w:val="24"/>
                <w:lang w:val="bg-BG"/>
              </w:rPr>
              <w:t>2</w:t>
            </w:r>
            <w:r w:rsidRPr="00C93DF1">
              <w:rPr>
                <w:rFonts w:ascii="Times New Roman" w:eastAsia="Times New Roman" w:hAnsi="Times New Roman" w:cs="Times New Roman"/>
                <w:b/>
                <w:sz w:val="24"/>
                <w:szCs w:val="24"/>
                <w:lang w:val="bg-BG"/>
              </w:rPr>
              <w:t>:</w:t>
            </w:r>
          </w:p>
          <w:p w14:paraId="27963E75" w14:textId="77777777" w:rsidR="00F60EF4" w:rsidRDefault="00F60EF4" w:rsidP="00CC5D3A">
            <w:pPr>
              <w:widowControl w:val="0"/>
              <w:autoSpaceDE w:val="0"/>
              <w:autoSpaceDN w:val="0"/>
              <w:adjustRightInd w:val="0"/>
              <w:spacing w:after="120" w:line="240" w:lineRule="auto"/>
              <w:contextualSpacing/>
              <w:jc w:val="both"/>
              <w:rPr>
                <w:rFonts w:ascii="Times New Roman" w:eastAsia="Times New Roman" w:hAnsi="Times New Roman" w:cs="Times New Roman"/>
                <w:sz w:val="24"/>
                <w:szCs w:val="24"/>
                <w:lang w:val="bg-BG"/>
              </w:rPr>
            </w:pPr>
          </w:p>
        </w:tc>
      </w:tr>
      <w:tr w:rsidR="00F60EF4" w:rsidRPr="00076E63" w14:paraId="1D1F0A42" w14:textId="77777777" w:rsidTr="002459DA">
        <w:trPr>
          <w:trHeight w:val="60"/>
        </w:trPr>
        <w:tc>
          <w:tcPr>
            <w:tcW w:w="3253" w:type="dxa"/>
            <w:shd w:val="clear" w:color="auto" w:fill="FFFFFF"/>
            <w:vAlign w:val="center"/>
          </w:tcPr>
          <w:p w14:paraId="5F35D3AF" w14:textId="1DBDF52F" w:rsidR="00F60EF4" w:rsidRPr="00076E63" w:rsidRDefault="00F60EF4" w:rsidP="00F60EF4">
            <w:pPr>
              <w:spacing w:before="120" w:after="120" w:line="240" w:lineRule="auto"/>
              <w:jc w:val="both"/>
              <w:rPr>
                <w:rFonts w:ascii="Times New Roman" w:eastAsia="Times New Roman" w:hAnsi="Times New Roman" w:cs="Times New Roman"/>
                <w:sz w:val="24"/>
                <w:szCs w:val="24"/>
                <w:lang w:val="bg-BG"/>
              </w:rPr>
            </w:pPr>
            <w:r w:rsidRPr="00C93DF1">
              <w:rPr>
                <w:rFonts w:ascii="Times New Roman" w:eastAsia="Times New Roman" w:hAnsi="Times New Roman" w:cs="Times New Roman"/>
                <w:b/>
                <w:sz w:val="24"/>
                <w:szCs w:val="24"/>
                <w:lang w:val="bg-BG"/>
              </w:rPr>
              <w:t>Пре</w:t>
            </w:r>
            <w:r>
              <w:rPr>
                <w:rFonts w:ascii="Times New Roman" w:eastAsia="Times New Roman" w:hAnsi="Times New Roman" w:cs="Times New Roman"/>
                <w:b/>
                <w:sz w:val="24"/>
                <w:szCs w:val="24"/>
                <w:lang w:val="bg-BG"/>
              </w:rPr>
              <w:t>поръчителен</w:t>
            </w:r>
            <w:r w:rsidRPr="00C93DF1">
              <w:rPr>
                <w:rFonts w:ascii="Times New Roman" w:eastAsia="Times New Roman" w:hAnsi="Times New Roman" w:cs="Times New Roman"/>
                <w:b/>
                <w:sz w:val="24"/>
                <w:szCs w:val="24"/>
                <w:lang w:val="bg-BG"/>
              </w:rPr>
              <w:t xml:space="preserve"> вариант: </w:t>
            </w:r>
            <w:r w:rsidRPr="00383937">
              <w:rPr>
                <w:rFonts w:ascii="Times New Roman" w:hAnsi="Times New Roman" w:cs="Times New Roman"/>
                <w:b/>
                <w:sz w:val="24"/>
                <w:szCs w:val="24"/>
              </w:rPr>
              <w:t>Транспониране разпоредбите на Директивата, касаещи прецизиране на съществуващите форми на административно сътрудничество и обмена на информация с други държави членки, така че да се обезпечи ефективното им осъществяване, в нормите на Данъчно-осигурителния процесуален кодекс</w:t>
            </w:r>
          </w:p>
        </w:tc>
        <w:tc>
          <w:tcPr>
            <w:tcW w:w="3468" w:type="dxa"/>
            <w:gridSpan w:val="2"/>
            <w:shd w:val="clear" w:color="auto" w:fill="FFFFFF"/>
            <w:tcMar>
              <w:top w:w="60" w:type="dxa"/>
              <w:bottom w:w="0" w:type="dxa"/>
            </w:tcMar>
            <w:vAlign w:val="center"/>
          </w:tcPr>
          <w:p w14:paraId="2F06D876" w14:textId="2777E5B1" w:rsidR="00F60EF4" w:rsidRDefault="00F60EF4" w:rsidP="00F60EF4">
            <w:pPr>
              <w:widowControl w:val="0"/>
              <w:autoSpaceDE w:val="0"/>
              <w:autoSpaceDN w:val="0"/>
              <w:adjustRightInd w:val="0"/>
              <w:spacing w:after="120" w:line="240" w:lineRule="auto"/>
              <w:contextualSpacing/>
              <w:jc w:val="both"/>
              <w:rPr>
                <w:rFonts w:ascii="Times New Roman" w:eastAsia="Times New Roman" w:hAnsi="Times New Roman" w:cs="Times New Roman"/>
                <w:sz w:val="24"/>
                <w:szCs w:val="24"/>
                <w:lang w:val="bg-BG"/>
              </w:rPr>
            </w:pPr>
            <w:r>
              <w:rPr>
                <w:rFonts w:ascii="Times New Roman" w:hAnsi="Times New Roman" w:cs="Times New Roman"/>
                <w:sz w:val="24"/>
                <w:szCs w:val="24"/>
                <w:lang w:val="bg-BG"/>
              </w:rPr>
              <w:t>Слаба вероятност за разходи, правилата засягат процедури и действия на административни органи</w:t>
            </w:r>
            <w:r>
              <w:rPr>
                <w:rFonts w:ascii="Times New Roman" w:hAnsi="Times New Roman" w:cs="Times New Roman"/>
                <w:sz w:val="24"/>
                <w:szCs w:val="24"/>
              </w:rPr>
              <w:t xml:space="preserve"> </w:t>
            </w:r>
          </w:p>
        </w:tc>
        <w:tc>
          <w:tcPr>
            <w:tcW w:w="2697" w:type="dxa"/>
            <w:shd w:val="clear" w:color="auto" w:fill="FFFFFF"/>
            <w:vAlign w:val="center"/>
          </w:tcPr>
          <w:p w14:paraId="34AAF252" w14:textId="290A4E2E" w:rsidR="00F60EF4" w:rsidRDefault="00F60EF4" w:rsidP="00D451A7">
            <w:pPr>
              <w:jc w:val="both"/>
              <w:rPr>
                <w:rFonts w:ascii="Times New Roman" w:eastAsia="Times New Roman" w:hAnsi="Times New Roman" w:cs="Times New Roman"/>
                <w:sz w:val="24"/>
                <w:szCs w:val="24"/>
                <w:lang w:val="bg-BG"/>
              </w:rPr>
            </w:pPr>
            <w:r>
              <w:rPr>
                <w:rFonts w:ascii="Times New Roman" w:hAnsi="Times New Roman" w:cs="Times New Roman"/>
                <w:sz w:val="24"/>
                <w:szCs w:val="24"/>
                <w:lang w:val="bg-BG"/>
              </w:rPr>
              <w:t xml:space="preserve">Увеличение на данъчните постъпления </w:t>
            </w:r>
            <w:r w:rsidR="00D451A7">
              <w:rPr>
                <w:rFonts w:ascii="Times New Roman" w:hAnsi="Times New Roman" w:cs="Times New Roman"/>
                <w:sz w:val="24"/>
                <w:szCs w:val="24"/>
                <w:lang w:val="bg-BG"/>
              </w:rPr>
              <w:t xml:space="preserve">поради подобряване на административното сътрудничество </w:t>
            </w:r>
          </w:p>
        </w:tc>
      </w:tr>
      <w:tr w:rsidR="00F60EF4" w:rsidRPr="00076E63" w14:paraId="183A3033" w14:textId="77777777" w:rsidTr="002459DA">
        <w:trPr>
          <w:trHeight w:val="60"/>
        </w:trPr>
        <w:tc>
          <w:tcPr>
            <w:tcW w:w="3253" w:type="dxa"/>
            <w:shd w:val="clear" w:color="auto" w:fill="FFFFFF"/>
            <w:vAlign w:val="center"/>
          </w:tcPr>
          <w:p w14:paraId="7A999E0D" w14:textId="7C29728D" w:rsidR="00F60EF4" w:rsidRPr="00C93DF1" w:rsidRDefault="00F60EF4" w:rsidP="00F60EF4">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sz w:val="24"/>
                <w:szCs w:val="24"/>
                <w:lang w:val="bg-BG"/>
              </w:rPr>
              <w:t xml:space="preserve">Вариант  „ </w:t>
            </w:r>
            <w:r>
              <w:rPr>
                <w:rFonts w:ascii="Times New Roman" w:eastAsia="Times New Roman" w:hAnsi="Times New Roman" w:cs="Times New Roman"/>
                <w:sz w:val="24"/>
                <w:szCs w:val="24"/>
                <w:lang w:val="bg-BG"/>
              </w:rPr>
              <w:t>Без действие</w:t>
            </w:r>
            <w:r w:rsidRPr="00076E63">
              <w:rPr>
                <w:rFonts w:ascii="Times New Roman" w:eastAsia="Times New Roman" w:hAnsi="Times New Roman" w:cs="Times New Roman"/>
                <w:sz w:val="24"/>
                <w:szCs w:val="24"/>
                <w:lang w:val="bg-BG"/>
              </w:rPr>
              <w:t xml:space="preserve"> “:</w:t>
            </w:r>
          </w:p>
        </w:tc>
        <w:tc>
          <w:tcPr>
            <w:tcW w:w="3468" w:type="dxa"/>
            <w:gridSpan w:val="2"/>
            <w:shd w:val="clear" w:color="auto" w:fill="FFFFFF"/>
            <w:tcMar>
              <w:top w:w="60" w:type="dxa"/>
              <w:bottom w:w="0" w:type="dxa"/>
            </w:tcMar>
            <w:vAlign w:val="center"/>
          </w:tcPr>
          <w:p w14:paraId="72515CBE" w14:textId="5D1C83DB" w:rsidR="00F60EF4" w:rsidRDefault="00F60EF4" w:rsidP="00F60EF4">
            <w:pPr>
              <w:widowControl w:val="0"/>
              <w:autoSpaceDE w:val="0"/>
              <w:autoSpaceDN w:val="0"/>
              <w:adjustRightInd w:val="0"/>
              <w:spacing w:after="120" w:line="240" w:lineRule="auto"/>
              <w:contextualSpacing/>
              <w:jc w:val="both"/>
              <w:rPr>
                <w:rFonts w:ascii="Times New Roman" w:hAnsi="Times New Roman" w:cs="Times New Roman"/>
                <w:sz w:val="24"/>
                <w:szCs w:val="24"/>
                <w:lang w:val="bg-BG"/>
              </w:rPr>
            </w:pPr>
            <w:r>
              <w:rPr>
                <w:rFonts w:ascii="Times New Roman" w:eastAsia="Times New Roman" w:hAnsi="Times New Roman" w:cs="Times New Roman"/>
                <w:sz w:val="24"/>
                <w:szCs w:val="24"/>
                <w:lang w:val="bg-BG"/>
              </w:rPr>
              <w:t>Не е относимо – не се извършват промени, не се генерират разходи</w:t>
            </w:r>
          </w:p>
        </w:tc>
        <w:tc>
          <w:tcPr>
            <w:tcW w:w="2697" w:type="dxa"/>
            <w:shd w:val="clear" w:color="auto" w:fill="FFFFFF"/>
            <w:vAlign w:val="center"/>
          </w:tcPr>
          <w:p w14:paraId="365FE753" w14:textId="29FB537C" w:rsidR="00F60EF4" w:rsidRDefault="00F60EF4" w:rsidP="00F60EF4">
            <w:pPr>
              <w:jc w:val="both"/>
              <w:rPr>
                <w:rFonts w:ascii="Times New Roman" w:hAnsi="Times New Roman" w:cs="Times New Roman"/>
                <w:sz w:val="24"/>
                <w:szCs w:val="24"/>
                <w:lang w:val="bg-BG"/>
              </w:rPr>
            </w:pPr>
            <w:r>
              <w:rPr>
                <w:rFonts w:ascii="Times New Roman" w:eastAsia="Times New Roman" w:hAnsi="Times New Roman" w:cs="Times New Roman"/>
                <w:sz w:val="24"/>
                <w:szCs w:val="24"/>
                <w:lang w:val="bg-BG"/>
              </w:rPr>
              <w:t>Не е относимо – не се извършват промени, не се генерират ползи</w:t>
            </w:r>
          </w:p>
        </w:tc>
      </w:tr>
      <w:tr w:rsidR="00F60EF4" w:rsidRPr="00076E63" w14:paraId="71EACA76" w14:textId="77777777" w:rsidTr="002459DA">
        <w:trPr>
          <w:trHeight w:val="60"/>
        </w:trPr>
        <w:tc>
          <w:tcPr>
            <w:tcW w:w="3253" w:type="dxa"/>
            <w:shd w:val="clear" w:color="auto" w:fill="FFFFFF"/>
            <w:vAlign w:val="center"/>
          </w:tcPr>
          <w:p w14:paraId="763EF626" w14:textId="6F7F6ECE" w:rsidR="00F60EF4" w:rsidRPr="00C93DF1" w:rsidRDefault="00F60EF4" w:rsidP="00F60EF4">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sz w:val="24"/>
                <w:szCs w:val="24"/>
                <w:lang w:val="bg-BG"/>
              </w:rPr>
              <w:lastRenderedPageBreak/>
              <w:t xml:space="preserve">Вариант  </w:t>
            </w:r>
            <w:r>
              <w:rPr>
                <w:rFonts w:ascii="Times New Roman" w:eastAsia="Times New Roman" w:hAnsi="Times New Roman" w:cs="Times New Roman"/>
                <w:sz w:val="24"/>
                <w:szCs w:val="24"/>
                <w:lang w:val="bg-BG"/>
              </w:rPr>
              <w:t>„</w:t>
            </w:r>
            <w:r w:rsidR="00D451A7" w:rsidRPr="00D451A7">
              <w:rPr>
                <w:rFonts w:ascii="Times New Roman" w:eastAsia="Times New Roman" w:hAnsi="Times New Roman" w:cs="Times New Roman"/>
                <w:sz w:val="24"/>
                <w:szCs w:val="24"/>
                <w:lang w:val="bg-BG"/>
              </w:rPr>
              <w:t>Предприемане на организационни мерки по прецизиране на съществуващите форми на административно сътрудничество и обмена на информация с други държави членки, така че да се обезпечи ефективното им осъществяване, без промени в действащото законодателство или без приемане на нови нормативни актове</w:t>
            </w:r>
            <w:r>
              <w:rPr>
                <w:rFonts w:ascii="Times New Roman" w:eastAsia="Times New Roman" w:hAnsi="Times New Roman" w:cs="Times New Roman"/>
                <w:sz w:val="24"/>
                <w:szCs w:val="24"/>
                <w:lang w:val="bg-BG"/>
              </w:rPr>
              <w:t>“</w:t>
            </w:r>
          </w:p>
        </w:tc>
        <w:tc>
          <w:tcPr>
            <w:tcW w:w="3468" w:type="dxa"/>
            <w:gridSpan w:val="2"/>
            <w:shd w:val="clear" w:color="auto" w:fill="FFFFFF"/>
            <w:tcMar>
              <w:top w:w="60" w:type="dxa"/>
              <w:bottom w:w="0" w:type="dxa"/>
            </w:tcMar>
            <w:vAlign w:val="center"/>
          </w:tcPr>
          <w:p w14:paraId="6876157A" w14:textId="0AF14C09" w:rsidR="00F60EF4" w:rsidRDefault="00F60EF4" w:rsidP="00F60EF4">
            <w:pPr>
              <w:widowControl w:val="0"/>
              <w:autoSpaceDE w:val="0"/>
              <w:autoSpaceDN w:val="0"/>
              <w:adjustRightInd w:val="0"/>
              <w:spacing w:after="120" w:line="240" w:lineRule="auto"/>
              <w:contextualSpacing/>
              <w:jc w:val="both"/>
              <w:rPr>
                <w:rFonts w:ascii="Times New Roman" w:hAnsi="Times New Roman" w:cs="Times New Roman"/>
                <w:sz w:val="24"/>
                <w:szCs w:val="24"/>
                <w:lang w:val="bg-BG"/>
              </w:rPr>
            </w:pPr>
            <w:r>
              <w:rPr>
                <w:rFonts w:ascii="Times New Roman" w:eastAsia="Times New Roman" w:hAnsi="Times New Roman" w:cs="Times New Roman"/>
                <w:sz w:val="24"/>
                <w:szCs w:val="24"/>
                <w:lang w:val="bg-BG"/>
              </w:rPr>
              <w:t>Потенциалните разходи са идентични на тези от препоръчителният вариант</w:t>
            </w:r>
          </w:p>
        </w:tc>
        <w:tc>
          <w:tcPr>
            <w:tcW w:w="2697" w:type="dxa"/>
            <w:shd w:val="clear" w:color="auto" w:fill="FFFFFF"/>
            <w:vAlign w:val="center"/>
          </w:tcPr>
          <w:p w14:paraId="1522C4F6" w14:textId="65FEA5D2" w:rsidR="00F60EF4" w:rsidRDefault="00F60EF4" w:rsidP="00F60EF4">
            <w:pPr>
              <w:jc w:val="both"/>
              <w:rPr>
                <w:rFonts w:ascii="Times New Roman" w:hAnsi="Times New Roman" w:cs="Times New Roman"/>
                <w:sz w:val="24"/>
                <w:szCs w:val="24"/>
                <w:lang w:val="bg-BG"/>
              </w:rPr>
            </w:pPr>
            <w:r>
              <w:rPr>
                <w:rFonts w:ascii="Times New Roman" w:eastAsia="Times New Roman" w:hAnsi="Times New Roman" w:cs="Times New Roman"/>
                <w:sz w:val="24"/>
                <w:szCs w:val="24"/>
                <w:lang w:val="bg-BG"/>
              </w:rPr>
              <w:t>Потенциалните ползи са значително по-ниски от тези при препоръчителния вариант тъй като вариантът не осигурява достатъчно ефективни резултати за прилагане на режима</w:t>
            </w:r>
          </w:p>
        </w:tc>
      </w:tr>
      <w:tr w:rsidR="00F60EF4" w:rsidRPr="00076E63" w14:paraId="02424281" w14:textId="77777777" w:rsidTr="002459DA">
        <w:trPr>
          <w:trHeight w:val="60"/>
        </w:trPr>
        <w:tc>
          <w:tcPr>
            <w:tcW w:w="3253" w:type="dxa"/>
            <w:shd w:val="clear" w:color="auto" w:fill="FFFFFF"/>
          </w:tcPr>
          <w:p w14:paraId="4BCAACBA" w14:textId="597FF389" w:rsidR="00F60EF4" w:rsidRPr="00C93DF1" w:rsidRDefault="00F60EF4" w:rsidP="00F60EF4">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sz w:val="24"/>
                <w:szCs w:val="24"/>
                <w:lang w:val="bg-BG"/>
              </w:rPr>
              <w:t>Вариант „</w:t>
            </w:r>
            <w:r w:rsidR="00D451A7" w:rsidRPr="00D451A7">
              <w:rPr>
                <w:rFonts w:ascii="Times New Roman" w:eastAsia="Times New Roman" w:hAnsi="Times New Roman" w:cs="Times New Roman"/>
                <w:sz w:val="24"/>
                <w:szCs w:val="24"/>
                <w:lang w:val="bg-BG"/>
              </w:rPr>
              <w:t>Транспониране разпоредбите на Директивата, уреждащи прецизиране на съществуващите форми на административно сътрудничество и обмена на информация с други държави членки, така че да се обезпечи ефективното им осъществяване, в  различни законови актове по секторен признак</w:t>
            </w:r>
            <w:r w:rsidRPr="00076E63">
              <w:rPr>
                <w:rFonts w:ascii="Times New Roman" w:eastAsia="Times New Roman" w:hAnsi="Times New Roman" w:cs="Times New Roman"/>
                <w:sz w:val="24"/>
                <w:szCs w:val="24"/>
                <w:lang w:val="bg-BG"/>
              </w:rPr>
              <w:t>“</w:t>
            </w:r>
          </w:p>
        </w:tc>
        <w:tc>
          <w:tcPr>
            <w:tcW w:w="3468" w:type="dxa"/>
            <w:gridSpan w:val="2"/>
            <w:shd w:val="clear" w:color="auto" w:fill="FFFFFF"/>
            <w:tcMar>
              <w:top w:w="60" w:type="dxa"/>
              <w:bottom w:w="0" w:type="dxa"/>
            </w:tcMar>
            <w:vAlign w:val="center"/>
          </w:tcPr>
          <w:p w14:paraId="39512F1E" w14:textId="4222EC1A" w:rsidR="00F60EF4" w:rsidRDefault="00F60EF4" w:rsidP="00F60EF4">
            <w:pPr>
              <w:widowControl w:val="0"/>
              <w:autoSpaceDE w:val="0"/>
              <w:autoSpaceDN w:val="0"/>
              <w:adjustRightInd w:val="0"/>
              <w:spacing w:after="120" w:line="240" w:lineRule="auto"/>
              <w:contextualSpacing/>
              <w:jc w:val="both"/>
              <w:rPr>
                <w:rFonts w:ascii="Times New Roman" w:hAnsi="Times New Roman" w:cs="Times New Roman"/>
                <w:sz w:val="24"/>
                <w:szCs w:val="24"/>
                <w:lang w:val="bg-BG"/>
              </w:rPr>
            </w:pPr>
            <w:r>
              <w:rPr>
                <w:rFonts w:ascii="Times New Roman" w:eastAsia="Times New Roman" w:hAnsi="Times New Roman" w:cs="Times New Roman"/>
                <w:sz w:val="24"/>
                <w:szCs w:val="24"/>
                <w:lang w:val="bg-BG"/>
              </w:rPr>
              <w:t>Потенциалните разходи са идентични на тези от препоръчителният вариант</w:t>
            </w:r>
          </w:p>
        </w:tc>
        <w:tc>
          <w:tcPr>
            <w:tcW w:w="2697" w:type="dxa"/>
            <w:shd w:val="clear" w:color="auto" w:fill="FFFFFF"/>
            <w:vAlign w:val="center"/>
          </w:tcPr>
          <w:p w14:paraId="7A8959AD" w14:textId="50C88792" w:rsidR="00F60EF4" w:rsidRDefault="00F60EF4" w:rsidP="00F60EF4">
            <w:pPr>
              <w:jc w:val="both"/>
              <w:rPr>
                <w:rFonts w:ascii="Times New Roman" w:hAnsi="Times New Roman" w:cs="Times New Roman"/>
                <w:sz w:val="24"/>
                <w:szCs w:val="24"/>
                <w:lang w:val="bg-BG"/>
              </w:rPr>
            </w:pPr>
            <w:r>
              <w:rPr>
                <w:rFonts w:ascii="Times New Roman" w:eastAsia="Times New Roman" w:hAnsi="Times New Roman" w:cs="Times New Roman"/>
                <w:sz w:val="24"/>
                <w:szCs w:val="24"/>
                <w:lang w:val="bg-BG"/>
              </w:rPr>
              <w:t>Потенциалните ползи са в някаква степен по-ниски от тези при препоръчителния вариант тъй като вариантът не осигурява достатъчно ефективни резултати за прилагане на режима</w:t>
            </w:r>
          </w:p>
        </w:tc>
      </w:tr>
      <w:tr w:rsidR="00DF0F2C" w:rsidRPr="00076E63" w14:paraId="5AD6992C" w14:textId="77777777" w:rsidTr="002459DA">
        <w:trPr>
          <w:trHeight w:val="60"/>
        </w:trPr>
        <w:tc>
          <w:tcPr>
            <w:tcW w:w="9418" w:type="dxa"/>
            <w:gridSpan w:val="4"/>
            <w:shd w:val="clear" w:color="auto" w:fill="D9D9D9"/>
            <w:tcMar>
              <w:top w:w="60" w:type="dxa"/>
              <w:bottom w:w="0" w:type="dxa"/>
            </w:tcMar>
            <w:vAlign w:val="center"/>
          </w:tcPr>
          <w:p w14:paraId="00DA896C" w14:textId="77777777" w:rsidR="00DF0F2C" w:rsidRPr="00076E63" w:rsidRDefault="00DF0F2C" w:rsidP="00DF0F2C">
            <w:pPr>
              <w:spacing w:before="240" w:after="24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4. Проведени консултации</w:t>
            </w:r>
          </w:p>
        </w:tc>
      </w:tr>
      <w:tr w:rsidR="00DF0F2C" w:rsidRPr="00076E63" w14:paraId="68101BAB" w14:textId="77777777" w:rsidTr="002459DA">
        <w:trPr>
          <w:trHeight w:val="60"/>
        </w:trPr>
        <w:tc>
          <w:tcPr>
            <w:tcW w:w="9418" w:type="dxa"/>
            <w:gridSpan w:val="4"/>
            <w:shd w:val="clear" w:color="auto" w:fill="FFFFFF"/>
            <w:tcMar>
              <w:top w:w="60" w:type="dxa"/>
              <w:bottom w:w="0" w:type="dxa"/>
            </w:tcMar>
            <w:vAlign w:val="center"/>
          </w:tcPr>
          <w:p w14:paraId="75BF1BE0" w14:textId="77777777" w:rsidR="00DF0F2C" w:rsidRPr="00076E63" w:rsidRDefault="00DF0F2C" w:rsidP="00DF0F2C">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Консултации:</w:t>
            </w:r>
          </w:p>
          <w:p w14:paraId="2EA0ABD2" w14:textId="77777777" w:rsidR="005C1251" w:rsidRPr="005E4EB6" w:rsidRDefault="005C1251" w:rsidP="005C1251">
            <w:pPr>
              <w:jc w:val="both"/>
              <w:rPr>
                <w:rFonts w:ascii="Times New Roman" w:hAnsi="Times New Roman" w:cs="Times New Roman"/>
                <w:sz w:val="24"/>
                <w:szCs w:val="24"/>
              </w:rPr>
            </w:pPr>
            <w:r w:rsidRPr="005E4EB6">
              <w:rPr>
                <w:rFonts w:ascii="Times New Roman" w:hAnsi="Times New Roman" w:cs="Times New Roman"/>
                <w:sz w:val="24"/>
                <w:szCs w:val="24"/>
              </w:rPr>
              <w:t>На 23.08.2022 г. на Портала за обществени консултации и на интернет страницата на Министерството на финансите бе публикуван Консултационен документ относно проект на Закон за изменение и допълнение на Данъчно-осигурителния процесуален кодекс с покана за становище по следните въпроси:</w:t>
            </w:r>
          </w:p>
          <w:p w14:paraId="64EC5EC5" w14:textId="77777777" w:rsidR="005C1251" w:rsidRDefault="005C1251" w:rsidP="005C1251">
            <w:pPr>
              <w:pStyle w:val="ListParagraph"/>
              <w:numPr>
                <w:ilvl w:val="0"/>
                <w:numId w:val="10"/>
              </w:numPr>
              <w:tabs>
                <w:tab w:val="left" w:pos="459"/>
              </w:tabs>
              <w:spacing w:before="120" w:after="0" w:line="360" w:lineRule="auto"/>
              <w:jc w:val="both"/>
              <w:rPr>
                <w:rFonts w:ascii="Times New Roman" w:hAnsi="Times New Roman" w:cs="Times New Roman"/>
                <w:sz w:val="24"/>
                <w:szCs w:val="24"/>
              </w:rPr>
            </w:pPr>
            <w:r>
              <w:rPr>
                <w:rFonts w:ascii="Times New Roman" w:hAnsi="Times New Roman" w:cs="Times New Roman"/>
                <w:sz w:val="24"/>
                <w:szCs w:val="24"/>
              </w:rPr>
              <w:t>Постигане на заложените цели и резултати чрез предвидените механизми;</w:t>
            </w:r>
          </w:p>
          <w:p w14:paraId="5AFC9058" w14:textId="77777777" w:rsidR="005C1251" w:rsidRPr="005B1181" w:rsidRDefault="005C1251" w:rsidP="005C1251">
            <w:pPr>
              <w:pStyle w:val="ListParagraph"/>
              <w:numPr>
                <w:ilvl w:val="0"/>
                <w:numId w:val="10"/>
              </w:numPr>
              <w:tabs>
                <w:tab w:val="left" w:pos="459"/>
              </w:tabs>
              <w:spacing w:before="120"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Н</w:t>
            </w:r>
            <w:r w:rsidRPr="004A5552">
              <w:rPr>
                <w:rFonts w:ascii="Times New Roman" w:hAnsi="Times New Roman" w:cs="Times New Roman"/>
                <w:sz w:val="24"/>
                <w:szCs w:val="24"/>
              </w:rPr>
              <w:t xml:space="preserve">еточности </w:t>
            </w:r>
            <w:r>
              <w:rPr>
                <w:rFonts w:ascii="Times New Roman" w:hAnsi="Times New Roman" w:cs="Times New Roman"/>
                <w:sz w:val="24"/>
                <w:szCs w:val="24"/>
              </w:rPr>
              <w:t xml:space="preserve">и несъответствия на описаните промени с правилата на </w:t>
            </w:r>
            <w:proofErr w:type="gramStart"/>
            <w:r>
              <w:rPr>
                <w:rFonts w:ascii="Times New Roman" w:hAnsi="Times New Roman" w:cs="Times New Roman"/>
                <w:sz w:val="24"/>
                <w:szCs w:val="24"/>
              </w:rPr>
              <w:t xml:space="preserve">Директива  </w:t>
            </w:r>
            <w:r w:rsidRPr="005B1181">
              <w:rPr>
                <w:rFonts w:ascii="Times New Roman" w:hAnsi="Times New Roman" w:cs="Times New Roman"/>
                <w:sz w:val="24"/>
                <w:szCs w:val="24"/>
              </w:rPr>
              <w:t>2011</w:t>
            </w:r>
            <w:proofErr w:type="gramEnd"/>
            <w:r w:rsidRPr="005B1181">
              <w:rPr>
                <w:rFonts w:ascii="Times New Roman" w:hAnsi="Times New Roman" w:cs="Times New Roman"/>
                <w:sz w:val="24"/>
                <w:szCs w:val="24"/>
              </w:rPr>
              <w:t>/16/ЕС и Директива (ЕС) 2021/514;</w:t>
            </w:r>
          </w:p>
          <w:p w14:paraId="263A6593" w14:textId="77777777" w:rsidR="005C1251" w:rsidRDefault="005C1251" w:rsidP="005C1251">
            <w:pPr>
              <w:pStyle w:val="ListParagraph"/>
              <w:numPr>
                <w:ilvl w:val="0"/>
                <w:numId w:val="10"/>
              </w:numPr>
              <w:tabs>
                <w:tab w:val="left" w:pos="459"/>
              </w:tabs>
              <w:spacing w:before="120"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Възможни трудности и</w:t>
            </w:r>
            <w:r w:rsidRPr="004A5552">
              <w:rPr>
                <w:rFonts w:ascii="Times New Roman" w:hAnsi="Times New Roman" w:cs="Times New Roman"/>
                <w:sz w:val="24"/>
                <w:szCs w:val="24"/>
              </w:rPr>
              <w:t xml:space="preserve"> </w:t>
            </w:r>
            <w:r>
              <w:rPr>
                <w:rFonts w:ascii="Times New Roman" w:hAnsi="Times New Roman" w:cs="Times New Roman"/>
                <w:sz w:val="24"/>
                <w:szCs w:val="24"/>
              </w:rPr>
              <w:t xml:space="preserve">проблеми </w:t>
            </w:r>
            <w:r w:rsidRPr="004A5552">
              <w:rPr>
                <w:rFonts w:ascii="Times New Roman" w:hAnsi="Times New Roman" w:cs="Times New Roman"/>
                <w:sz w:val="24"/>
                <w:szCs w:val="24"/>
              </w:rPr>
              <w:t xml:space="preserve">при </w:t>
            </w:r>
            <w:r>
              <w:rPr>
                <w:rFonts w:ascii="Times New Roman" w:hAnsi="Times New Roman" w:cs="Times New Roman"/>
                <w:sz w:val="24"/>
                <w:szCs w:val="24"/>
              </w:rPr>
              <w:t>прилагане на</w:t>
            </w:r>
            <w:r w:rsidRPr="004A5552">
              <w:rPr>
                <w:rFonts w:ascii="Times New Roman" w:hAnsi="Times New Roman" w:cs="Times New Roman"/>
                <w:sz w:val="24"/>
                <w:szCs w:val="24"/>
              </w:rPr>
              <w:t xml:space="preserve"> предложените правила</w:t>
            </w:r>
            <w:r>
              <w:rPr>
                <w:rFonts w:ascii="Times New Roman" w:hAnsi="Times New Roman" w:cs="Times New Roman"/>
                <w:sz w:val="24"/>
                <w:szCs w:val="24"/>
              </w:rPr>
              <w:t>;</w:t>
            </w:r>
          </w:p>
          <w:p w14:paraId="29577792" w14:textId="77777777" w:rsidR="005C1251" w:rsidRDefault="005C1251" w:rsidP="005C1251">
            <w:pPr>
              <w:pStyle w:val="ListParagraph"/>
              <w:numPr>
                <w:ilvl w:val="0"/>
                <w:numId w:val="10"/>
              </w:numPr>
              <w:tabs>
                <w:tab w:val="left" w:pos="459"/>
              </w:tabs>
              <w:spacing w:before="120"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Потенциални разходи и рискове за задължените лица;</w:t>
            </w:r>
          </w:p>
          <w:p w14:paraId="1B92D43D" w14:textId="77777777" w:rsidR="005C1251" w:rsidRDefault="005C1251" w:rsidP="005C1251">
            <w:pPr>
              <w:pStyle w:val="ListParagraph"/>
              <w:numPr>
                <w:ilvl w:val="0"/>
                <w:numId w:val="10"/>
              </w:numPr>
              <w:tabs>
                <w:tab w:val="left" w:pos="459"/>
              </w:tabs>
              <w:spacing w:before="120"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Потенциални ползи и възможности за задължените лица;</w:t>
            </w:r>
          </w:p>
          <w:p w14:paraId="6AE4E47A" w14:textId="77777777" w:rsidR="005C1251" w:rsidRPr="005B1181" w:rsidRDefault="005C1251" w:rsidP="005C1251">
            <w:pPr>
              <w:pStyle w:val="ListParagraph"/>
              <w:numPr>
                <w:ilvl w:val="0"/>
                <w:numId w:val="10"/>
              </w:numPr>
              <w:jc w:val="both"/>
              <w:rPr>
                <w:rFonts w:ascii="Times New Roman" w:hAnsi="Times New Roman" w:cs="Times New Roman"/>
                <w:sz w:val="24"/>
                <w:szCs w:val="24"/>
              </w:rPr>
            </w:pPr>
            <w:r w:rsidRPr="005B1181">
              <w:rPr>
                <w:rFonts w:ascii="Times New Roman" w:hAnsi="Times New Roman" w:cs="Times New Roman"/>
                <w:sz w:val="24"/>
                <w:szCs w:val="24"/>
              </w:rPr>
              <w:t>Всякакви други коментари, предложения и забележки, които заинтересованите страни считат за необходимо да бъдат направени.</w:t>
            </w:r>
          </w:p>
          <w:p w14:paraId="6AFF87F8" w14:textId="18423BBD" w:rsidR="00DF0F2C" w:rsidRPr="00076E63" w:rsidRDefault="005C1251" w:rsidP="00216689">
            <w:pPr>
              <w:jc w:val="both"/>
              <w:rPr>
                <w:rFonts w:ascii="Times New Roman" w:eastAsia="Times New Roman" w:hAnsi="Times New Roman" w:cs="Times New Roman"/>
                <w:sz w:val="6"/>
                <w:szCs w:val="6"/>
                <w:highlight w:val="white"/>
                <w:shd w:val="clear" w:color="auto" w:fill="FEFEFE"/>
                <w:lang w:val="bg-BG" w:eastAsia="bg-BG"/>
              </w:rPr>
            </w:pPr>
            <w:r w:rsidRPr="00BC5DAA">
              <w:rPr>
                <w:rFonts w:ascii="Times New Roman" w:hAnsi="Times New Roman" w:cs="Times New Roman"/>
                <w:sz w:val="24"/>
                <w:szCs w:val="24"/>
              </w:rPr>
              <w:t xml:space="preserve">В рамките на поставения срок не бяха получени становища по въпросите поставени в консултационния документ. </w:t>
            </w:r>
          </w:p>
        </w:tc>
      </w:tr>
      <w:tr w:rsidR="00DF0F2C" w:rsidRPr="003C124D" w14:paraId="6F8CEACF" w14:textId="77777777" w:rsidTr="002459DA">
        <w:trPr>
          <w:trHeight w:val="60"/>
        </w:trPr>
        <w:tc>
          <w:tcPr>
            <w:tcW w:w="9418" w:type="dxa"/>
            <w:gridSpan w:val="4"/>
            <w:shd w:val="clear" w:color="auto" w:fill="D9D9D9"/>
            <w:tcMar>
              <w:top w:w="60" w:type="dxa"/>
              <w:bottom w:w="0" w:type="dxa"/>
            </w:tcMar>
            <w:vAlign w:val="center"/>
          </w:tcPr>
          <w:p w14:paraId="4D026296" w14:textId="77777777" w:rsidR="00DF0F2C" w:rsidRPr="00076E63" w:rsidRDefault="00DF0F2C" w:rsidP="00DF0F2C">
            <w:pPr>
              <w:spacing w:before="240" w:after="24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5. Привеждане в действие и изпълнение</w:t>
            </w:r>
          </w:p>
        </w:tc>
      </w:tr>
      <w:tr w:rsidR="00DF0F2C" w:rsidRPr="00076E63" w14:paraId="0A25F4A5" w14:textId="77777777" w:rsidTr="002459DA">
        <w:trPr>
          <w:trHeight w:val="60"/>
        </w:trPr>
        <w:tc>
          <w:tcPr>
            <w:tcW w:w="6721" w:type="dxa"/>
            <w:gridSpan w:val="3"/>
            <w:shd w:val="clear" w:color="auto" w:fill="FFFFFF"/>
            <w:tcMar>
              <w:top w:w="60" w:type="dxa"/>
              <w:bottom w:w="0" w:type="dxa"/>
            </w:tcMar>
            <w:vAlign w:val="center"/>
          </w:tcPr>
          <w:p w14:paraId="0C18EAA2" w14:textId="6647091D" w:rsidR="00DF0F2C" w:rsidRPr="00076E63" w:rsidRDefault="00DF0F2C" w:rsidP="00DF0F2C">
            <w:pPr>
              <w:spacing w:before="120" w:after="120" w:line="240" w:lineRule="auto"/>
              <w:jc w:val="both"/>
              <w:rPr>
                <w:rFonts w:ascii="Times New Roman" w:eastAsia="Times New Roman" w:hAnsi="Times New Roman" w:cs="Times New Roman"/>
                <w:sz w:val="6"/>
                <w:szCs w:val="6"/>
                <w:highlight w:val="white"/>
                <w:shd w:val="clear" w:color="auto" w:fill="FEFEFE"/>
                <w:lang w:val="bg-BG" w:eastAsia="bg-BG"/>
              </w:rPr>
            </w:pPr>
            <w:r w:rsidRPr="00076E63">
              <w:rPr>
                <w:rFonts w:ascii="Times New Roman" w:eastAsia="Times New Roman" w:hAnsi="Times New Roman" w:cs="Times New Roman"/>
                <w:b/>
                <w:bCs/>
                <w:sz w:val="20"/>
                <w:szCs w:val="20"/>
                <w:highlight w:val="white"/>
                <w:shd w:val="clear" w:color="auto" w:fill="FEFEFE"/>
                <w:lang w:val="bg-BG" w:eastAsia="bg-BG"/>
              </w:rPr>
              <w:t xml:space="preserve">От коя дата </w:t>
            </w:r>
            <w:r w:rsidRPr="00C93DF1">
              <w:rPr>
                <w:rFonts w:ascii="Times New Roman" w:eastAsia="Times New Roman" w:hAnsi="Times New Roman" w:cs="Times New Roman"/>
                <w:b/>
                <w:bCs/>
                <w:sz w:val="20"/>
                <w:szCs w:val="20"/>
                <w:highlight w:val="white"/>
                <w:shd w:val="clear" w:color="auto" w:fill="FEFEFE"/>
                <w:lang w:val="bg-BG" w:eastAsia="bg-BG"/>
              </w:rPr>
              <w:t>предложението</w:t>
            </w:r>
            <w:r w:rsidRPr="00076E63">
              <w:rPr>
                <w:rFonts w:ascii="Times New Roman" w:eastAsia="Times New Roman" w:hAnsi="Times New Roman" w:cs="Times New Roman"/>
                <w:b/>
                <w:bCs/>
                <w:sz w:val="20"/>
                <w:szCs w:val="20"/>
                <w:highlight w:val="white"/>
                <w:shd w:val="clear" w:color="auto" w:fill="FEFEFE"/>
                <w:lang w:val="bg-BG" w:eastAsia="bg-BG"/>
              </w:rPr>
              <w:t xml:space="preserve"> </w:t>
            </w:r>
            <w:r>
              <w:rPr>
                <w:rFonts w:ascii="Times New Roman" w:eastAsia="Times New Roman" w:hAnsi="Times New Roman" w:cs="Times New Roman"/>
                <w:b/>
                <w:bCs/>
                <w:sz w:val="20"/>
                <w:szCs w:val="20"/>
                <w:highlight w:val="white"/>
                <w:shd w:val="clear" w:color="auto" w:fill="FEFEFE"/>
                <w:lang w:val="bg-BG" w:eastAsia="bg-BG"/>
              </w:rPr>
              <w:t>влиза в сила</w:t>
            </w:r>
            <w:r w:rsidRPr="00076E63">
              <w:rPr>
                <w:rFonts w:ascii="Times New Roman" w:eastAsia="Times New Roman" w:hAnsi="Times New Roman" w:cs="Times New Roman"/>
                <w:b/>
                <w:bCs/>
                <w:sz w:val="20"/>
                <w:szCs w:val="20"/>
                <w:highlight w:val="white"/>
                <w:shd w:val="clear" w:color="auto" w:fill="FEFEFE"/>
                <w:lang w:val="bg-BG" w:eastAsia="bg-BG"/>
              </w:rPr>
              <w:t>?</w:t>
            </w:r>
          </w:p>
        </w:tc>
        <w:tc>
          <w:tcPr>
            <w:tcW w:w="2697" w:type="dxa"/>
            <w:shd w:val="clear" w:color="auto" w:fill="FFFFFF"/>
            <w:tcMar>
              <w:top w:w="60" w:type="dxa"/>
              <w:bottom w:w="0" w:type="dxa"/>
            </w:tcMar>
            <w:vAlign w:val="center"/>
          </w:tcPr>
          <w:p w14:paraId="32EDFDD4" w14:textId="22D61DAE" w:rsidR="00DF0F2C" w:rsidRPr="00076E63" w:rsidRDefault="004D60BD" w:rsidP="00DF0F2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bg-BG"/>
              </w:rPr>
              <w:t>01.01.2023</w:t>
            </w:r>
          </w:p>
          <w:p w14:paraId="6F2F7199" w14:textId="77777777" w:rsidR="00DF0F2C" w:rsidRPr="00076E63" w:rsidRDefault="00DF0F2C" w:rsidP="00DF0F2C">
            <w:pPr>
              <w:spacing w:after="120" w:line="240" w:lineRule="auto"/>
              <w:jc w:val="center"/>
              <w:rPr>
                <w:rFonts w:ascii="Times New Roman" w:eastAsia="Times New Roman" w:hAnsi="Times New Roman" w:cs="Times New Roman"/>
                <w:sz w:val="6"/>
                <w:szCs w:val="6"/>
                <w:highlight w:val="white"/>
                <w:shd w:val="clear" w:color="auto" w:fill="FEFEFE"/>
                <w:lang w:val="bg-BG" w:eastAsia="bg-BG"/>
              </w:rPr>
            </w:pPr>
            <w:r w:rsidRPr="00076E63">
              <w:rPr>
                <w:rFonts w:ascii="Times New Roman" w:eastAsia="Times New Roman" w:hAnsi="Times New Roman" w:cs="Times New Roman"/>
                <w:i/>
                <w:sz w:val="16"/>
                <w:szCs w:val="16"/>
                <w:lang w:val="bg-BG"/>
              </w:rPr>
              <w:t>ден/ месец/ година</w:t>
            </w:r>
          </w:p>
        </w:tc>
      </w:tr>
      <w:tr w:rsidR="00DF0F2C" w:rsidRPr="003C124D" w14:paraId="7A2E2620" w14:textId="77777777" w:rsidTr="002459DA">
        <w:trPr>
          <w:trHeight w:val="60"/>
        </w:trPr>
        <w:tc>
          <w:tcPr>
            <w:tcW w:w="9418" w:type="dxa"/>
            <w:gridSpan w:val="4"/>
            <w:shd w:val="clear" w:color="auto" w:fill="FFFFFF"/>
            <w:tcMar>
              <w:top w:w="60" w:type="dxa"/>
              <w:bottom w:w="0" w:type="dxa"/>
            </w:tcMar>
            <w:vAlign w:val="center"/>
          </w:tcPr>
          <w:p w14:paraId="6D270D5E" w14:textId="72571951" w:rsidR="00DF0F2C" w:rsidRPr="00076E63" w:rsidRDefault="00DF0F2C" w:rsidP="00DF0F2C">
            <w:pPr>
              <w:spacing w:before="120" w:after="120" w:line="240" w:lineRule="auto"/>
              <w:rPr>
                <w:rFonts w:ascii="Times New Roman" w:eastAsia="Times New Roman" w:hAnsi="Times New Roman" w:cs="Times New Roman"/>
                <w:b/>
                <w:bCs/>
                <w:sz w:val="20"/>
                <w:szCs w:val="20"/>
                <w:highlight w:val="white"/>
                <w:shd w:val="clear" w:color="auto" w:fill="FEFEFE"/>
                <w:lang w:val="bg-BG" w:eastAsia="bg-BG"/>
              </w:rPr>
            </w:pPr>
            <w:r w:rsidRPr="00076E63">
              <w:rPr>
                <w:rFonts w:ascii="Times New Roman" w:eastAsia="Times New Roman" w:hAnsi="Times New Roman" w:cs="Times New Roman"/>
                <w:b/>
                <w:bCs/>
                <w:sz w:val="20"/>
                <w:szCs w:val="20"/>
                <w:highlight w:val="white"/>
                <w:shd w:val="clear" w:color="auto" w:fill="FEFEFE"/>
                <w:lang w:val="bg-BG" w:eastAsia="bg-BG"/>
              </w:rPr>
              <w:t xml:space="preserve">Коя </w:t>
            </w:r>
            <w:r w:rsidRPr="00C93DF1">
              <w:rPr>
                <w:rFonts w:ascii="Times New Roman" w:eastAsia="Times New Roman" w:hAnsi="Times New Roman" w:cs="Times New Roman"/>
                <w:b/>
                <w:bCs/>
                <w:sz w:val="20"/>
                <w:szCs w:val="20"/>
                <w:highlight w:val="white"/>
                <w:shd w:val="clear" w:color="auto" w:fill="FEFEFE"/>
                <w:lang w:val="bg-BG" w:eastAsia="bg-BG"/>
              </w:rPr>
              <w:t>институция</w:t>
            </w:r>
            <w:r w:rsidRPr="00076E63">
              <w:rPr>
                <w:rFonts w:ascii="Times New Roman" w:eastAsia="Times New Roman" w:hAnsi="Times New Roman" w:cs="Times New Roman"/>
                <w:b/>
                <w:bCs/>
                <w:sz w:val="20"/>
                <w:szCs w:val="20"/>
                <w:highlight w:val="white"/>
                <w:shd w:val="clear" w:color="auto" w:fill="FEFEFE"/>
                <w:lang w:val="bg-BG" w:eastAsia="bg-BG"/>
              </w:rPr>
              <w:t xml:space="preserve"> ще отговаря за </w:t>
            </w:r>
            <w:r>
              <w:rPr>
                <w:rFonts w:ascii="Times New Roman" w:eastAsia="Times New Roman" w:hAnsi="Times New Roman" w:cs="Times New Roman"/>
                <w:b/>
                <w:bCs/>
                <w:sz w:val="20"/>
                <w:szCs w:val="20"/>
                <w:highlight w:val="white"/>
                <w:shd w:val="clear" w:color="auto" w:fill="FEFEFE"/>
                <w:lang w:val="bg-BG" w:eastAsia="bg-BG"/>
              </w:rPr>
              <w:t>изпълнението</w:t>
            </w:r>
            <w:r w:rsidRPr="00076E63">
              <w:rPr>
                <w:rFonts w:ascii="Times New Roman" w:eastAsia="Times New Roman" w:hAnsi="Times New Roman" w:cs="Times New Roman"/>
                <w:b/>
                <w:bCs/>
                <w:sz w:val="20"/>
                <w:szCs w:val="20"/>
                <w:highlight w:val="white"/>
                <w:shd w:val="clear" w:color="auto" w:fill="FEFEFE"/>
                <w:lang w:val="bg-BG" w:eastAsia="bg-BG"/>
              </w:rPr>
              <w:t xml:space="preserve"> на предложението и за контрола?</w:t>
            </w:r>
          </w:p>
          <w:p w14:paraId="3457E2CA" w14:textId="61C8CFBD" w:rsidR="00DF0F2C" w:rsidRPr="003C124D" w:rsidRDefault="004D60BD" w:rsidP="00DF0F2C">
            <w:pPr>
              <w:widowControl w:val="0"/>
              <w:autoSpaceDE w:val="0"/>
              <w:autoSpaceDN w:val="0"/>
              <w:adjustRightInd w:val="0"/>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bg-BG"/>
              </w:rPr>
              <w:t>Национална агенция за приходите</w:t>
            </w:r>
          </w:p>
          <w:p w14:paraId="2AA43FBE" w14:textId="4D7A2A6C" w:rsidR="00DF0F2C" w:rsidRPr="00076E63" w:rsidRDefault="00DF0F2C" w:rsidP="00DF0F2C">
            <w:pPr>
              <w:spacing w:after="120" w:line="240" w:lineRule="auto"/>
              <w:jc w:val="center"/>
              <w:rPr>
                <w:rFonts w:ascii="Times New Roman" w:eastAsia="Times New Roman" w:hAnsi="Times New Roman" w:cs="Times New Roman"/>
                <w:sz w:val="6"/>
                <w:szCs w:val="6"/>
                <w:highlight w:val="white"/>
                <w:shd w:val="clear" w:color="auto" w:fill="FEFEFE"/>
                <w:lang w:val="bg-BG" w:eastAsia="bg-BG"/>
              </w:rPr>
            </w:pPr>
            <w:r w:rsidRPr="00076E63">
              <w:rPr>
                <w:rFonts w:ascii="Times New Roman" w:eastAsia="Times New Roman" w:hAnsi="Times New Roman" w:cs="Times New Roman"/>
                <w:i/>
                <w:sz w:val="16"/>
                <w:szCs w:val="16"/>
                <w:lang w:val="bg-BG"/>
              </w:rPr>
              <w:t xml:space="preserve">Посочете отговорната институция за </w:t>
            </w:r>
            <w:r>
              <w:rPr>
                <w:rFonts w:ascii="Times New Roman" w:eastAsia="Times New Roman" w:hAnsi="Times New Roman" w:cs="Times New Roman"/>
                <w:i/>
                <w:sz w:val="16"/>
                <w:szCs w:val="16"/>
                <w:lang w:val="bg-BG"/>
              </w:rPr>
              <w:t>изпълнението</w:t>
            </w:r>
            <w:r w:rsidRPr="00076E63">
              <w:rPr>
                <w:rFonts w:ascii="Times New Roman" w:eastAsia="Times New Roman" w:hAnsi="Times New Roman" w:cs="Times New Roman"/>
                <w:i/>
                <w:sz w:val="16"/>
                <w:szCs w:val="16"/>
                <w:lang w:val="bg-BG"/>
              </w:rPr>
              <w:t xml:space="preserve"> на предложението. Посочете дали предложението предвижда разходи за отговорната или друга институция?</w:t>
            </w:r>
          </w:p>
        </w:tc>
      </w:tr>
      <w:tr w:rsidR="00DF0F2C" w:rsidRPr="003C124D" w14:paraId="5867A390" w14:textId="77777777" w:rsidTr="002459DA">
        <w:trPr>
          <w:trHeight w:val="60"/>
        </w:trPr>
        <w:tc>
          <w:tcPr>
            <w:tcW w:w="9418" w:type="dxa"/>
            <w:gridSpan w:val="4"/>
            <w:shd w:val="clear" w:color="auto" w:fill="FFFFFF"/>
            <w:tcMar>
              <w:top w:w="60" w:type="dxa"/>
              <w:bottom w:w="0" w:type="dxa"/>
            </w:tcMar>
            <w:vAlign w:val="center"/>
          </w:tcPr>
          <w:p w14:paraId="57798C1D" w14:textId="77777777" w:rsidR="00DF0F2C" w:rsidRPr="00076E63" w:rsidRDefault="00DF0F2C" w:rsidP="00DF0F2C">
            <w:pPr>
              <w:spacing w:after="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Име, длъжност и подпис на директора на дирекцията, отговорна за извършването на цялостната предварителна оценка на въздействието:</w:t>
            </w:r>
          </w:p>
          <w:p w14:paraId="6D01235A" w14:textId="77777777" w:rsidR="00DF0F2C" w:rsidRPr="00076E63" w:rsidRDefault="00DF0F2C" w:rsidP="00DF0F2C">
            <w:pPr>
              <w:spacing w:after="0" w:line="240" w:lineRule="auto"/>
              <w:rPr>
                <w:rFonts w:ascii="Times New Roman" w:eastAsia="Times New Roman" w:hAnsi="Times New Roman" w:cs="Times New Roman"/>
                <w:b/>
                <w:sz w:val="24"/>
                <w:szCs w:val="24"/>
                <w:lang w:val="bg-BG"/>
              </w:rPr>
            </w:pPr>
          </w:p>
          <w:p w14:paraId="5FB62656" w14:textId="3FBD3173" w:rsidR="00DF0F2C" w:rsidRPr="00076E63" w:rsidRDefault="00DF0F2C" w:rsidP="00DF0F2C">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 xml:space="preserve">Име и длъжност:   </w:t>
            </w:r>
            <w:r w:rsidR="004D60BD">
              <w:rPr>
                <w:rFonts w:ascii="Times New Roman" w:eastAsia="Times New Roman" w:hAnsi="Times New Roman" w:cs="Times New Roman"/>
                <w:sz w:val="24"/>
                <w:szCs w:val="24"/>
                <w:lang w:val="bg-BG"/>
              </w:rPr>
              <w:t>Валентин Точев, директор на дирекция „Данъчна политика“</w:t>
            </w:r>
          </w:p>
          <w:p w14:paraId="69E987C8" w14:textId="77777777" w:rsidR="00DF0F2C" w:rsidRDefault="00DF0F2C" w:rsidP="00DF0F2C">
            <w:pPr>
              <w:spacing w:before="120" w:after="120" w:line="240" w:lineRule="auto"/>
              <w:rPr>
                <w:rFonts w:ascii="Times New Roman" w:eastAsia="Times New Roman" w:hAnsi="Times New Roman" w:cs="Times New Roman"/>
                <w:b/>
                <w:sz w:val="24"/>
                <w:szCs w:val="24"/>
                <w:lang w:val="bg-BG"/>
              </w:rPr>
            </w:pPr>
          </w:p>
          <w:p w14:paraId="3F0AFBFE" w14:textId="7A988A56" w:rsidR="00DF0F2C" w:rsidRDefault="00DF0F2C" w:rsidP="00DF0F2C">
            <w:pPr>
              <w:spacing w:before="120" w:after="120" w:line="240" w:lineRule="auto"/>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Дата:  </w:t>
            </w:r>
            <w:r w:rsidR="00F44164">
              <w:rPr>
                <w:rFonts w:ascii="Times New Roman" w:eastAsia="Times New Roman" w:hAnsi="Times New Roman" w:cs="Times New Roman"/>
                <w:sz w:val="24"/>
                <w:szCs w:val="24"/>
                <w:lang w:val="bg-BG"/>
              </w:rPr>
              <w:t>16.09.2022 г.</w:t>
            </w:r>
          </w:p>
          <w:p w14:paraId="23720E2D" w14:textId="77777777" w:rsidR="00DF0F2C" w:rsidRDefault="00DF0F2C" w:rsidP="00DF0F2C">
            <w:pPr>
              <w:spacing w:before="120" w:after="120" w:line="240" w:lineRule="auto"/>
              <w:rPr>
                <w:rFonts w:ascii="Times New Roman" w:eastAsia="Times New Roman" w:hAnsi="Times New Roman" w:cs="Times New Roman"/>
                <w:b/>
                <w:sz w:val="24"/>
                <w:szCs w:val="24"/>
                <w:lang w:val="bg-BG"/>
              </w:rPr>
            </w:pPr>
          </w:p>
          <w:p w14:paraId="69969216" w14:textId="1E54EDFF" w:rsidR="00DF0F2C" w:rsidRPr="008146AD" w:rsidRDefault="008146AD" w:rsidP="00DF0F2C">
            <w:pPr>
              <w:spacing w:before="120" w:after="120" w:line="240" w:lineRule="auto"/>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pict w14:anchorId="7A902DA9">
                <v:shape id="_x0000_i1041" type="#_x0000_t75" alt="Microsoft Office Signature Line..." style="width:191.8pt;height:96.2pt">
                  <v:imagedata r:id="rId16" o:title=""/>
                  <o:lock v:ext="edit" ungrouping="t" rotation="t" cropping="t" verticies="t" text="t" grouping="t"/>
                  <o:signatureline v:ext="edit" id="{0D655D87-4E0B-4D03-B956-44859D7DB20B}" provid="{00000000-0000-0000-0000-000000000000}" o:suggestedsigner="Директор" o:suggestedsigner2="Валентин Точев" issignatureline="t"/>
                </v:shape>
              </w:pict>
            </w:r>
          </w:p>
          <w:p w14:paraId="506F499B" w14:textId="38A765DB" w:rsidR="00DF0F2C" w:rsidRPr="00076E63" w:rsidRDefault="00DF0F2C" w:rsidP="00DF0F2C">
            <w:pPr>
              <w:spacing w:before="120" w:after="120" w:line="240" w:lineRule="auto"/>
              <w:rPr>
                <w:rFonts w:ascii="Times New Roman" w:eastAsia="Times New Roman" w:hAnsi="Times New Roman" w:cs="Times New Roman"/>
                <w:sz w:val="24"/>
                <w:szCs w:val="24"/>
                <w:highlight w:val="white"/>
                <w:shd w:val="clear" w:color="auto" w:fill="FEFEFE"/>
                <w:lang w:val="bg-BG" w:eastAsia="bg-BG"/>
              </w:rPr>
            </w:pPr>
          </w:p>
        </w:tc>
      </w:tr>
    </w:tbl>
    <w:p w14:paraId="02A756CF" w14:textId="77777777" w:rsidR="00B02E5E" w:rsidRDefault="00B02E5E" w:rsidP="00076E63">
      <w:pPr>
        <w:spacing w:after="0" w:line="240" w:lineRule="auto"/>
        <w:rPr>
          <w:rFonts w:ascii="Calibri" w:eastAsia="Times New Roman" w:hAnsi="Calibri" w:cs="Times New Roman"/>
          <w:sz w:val="24"/>
          <w:szCs w:val="24"/>
          <w:shd w:val="clear" w:color="auto" w:fill="FEFEFE"/>
          <w:lang w:val="bg-BG"/>
        </w:rPr>
      </w:pPr>
    </w:p>
    <w:sectPr w:rsidR="00B02E5E" w:rsidSect="00076E63">
      <w:headerReference w:type="even" r:id="rId17"/>
      <w:footerReference w:type="default" r:id="rId18"/>
      <w:pgSz w:w="11906" w:h="16838" w:code="9"/>
      <w:pgMar w:top="851" w:right="1463" w:bottom="1418" w:left="1134" w:header="1021"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FEF42" w14:textId="77777777" w:rsidR="00CC5D3A" w:rsidRDefault="00CC5D3A">
      <w:pPr>
        <w:spacing w:after="0" w:line="240" w:lineRule="auto"/>
      </w:pPr>
      <w:r>
        <w:separator/>
      </w:r>
    </w:p>
  </w:endnote>
  <w:endnote w:type="continuationSeparator" w:id="0">
    <w:p w14:paraId="3C8E3FB3" w14:textId="77777777" w:rsidR="00CC5D3A" w:rsidRDefault="00CC5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BC7CD" w14:textId="1445CD05" w:rsidR="00CC5D3A" w:rsidRPr="003E3642" w:rsidRDefault="00CC5D3A">
    <w:pPr>
      <w:pStyle w:val="Footer"/>
      <w:jc w:val="right"/>
      <w:rPr>
        <w:rFonts w:ascii="Times New Roman" w:hAnsi="Times New Roman"/>
      </w:rPr>
    </w:pPr>
    <w:r w:rsidRPr="003E3642">
      <w:rPr>
        <w:rFonts w:ascii="Times New Roman" w:hAnsi="Times New Roman"/>
      </w:rPr>
      <w:fldChar w:fldCharType="begin"/>
    </w:r>
    <w:r w:rsidRPr="003E3642">
      <w:rPr>
        <w:rFonts w:ascii="Times New Roman" w:hAnsi="Times New Roman"/>
      </w:rPr>
      <w:instrText xml:space="preserve"> PAGE   \* MERGEFORMAT </w:instrText>
    </w:r>
    <w:r w:rsidRPr="003E3642">
      <w:rPr>
        <w:rFonts w:ascii="Times New Roman" w:hAnsi="Times New Roman"/>
      </w:rPr>
      <w:fldChar w:fldCharType="separate"/>
    </w:r>
    <w:r w:rsidR="008146AD">
      <w:rPr>
        <w:rFonts w:ascii="Times New Roman" w:hAnsi="Times New Roman"/>
        <w:noProof/>
      </w:rPr>
      <w:t>9</w:t>
    </w:r>
    <w:r w:rsidRPr="003E3642">
      <w:rPr>
        <w:rFonts w:ascii="Times New Roman" w:hAnsi="Times New Roman"/>
        <w:noProof/>
      </w:rPr>
      <w:fldChar w:fldCharType="end"/>
    </w:r>
  </w:p>
  <w:p w14:paraId="6FACEA6C" w14:textId="77777777" w:rsidR="00CC5D3A" w:rsidRDefault="00CC5D3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4F7A3" w14:textId="77777777" w:rsidR="00CC5D3A" w:rsidRDefault="00CC5D3A">
      <w:pPr>
        <w:spacing w:after="0" w:line="240" w:lineRule="auto"/>
      </w:pPr>
      <w:r>
        <w:separator/>
      </w:r>
    </w:p>
  </w:footnote>
  <w:footnote w:type="continuationSeparator" w:id="0">
    <w:p w14:paraId="5253106A" w14:textId="77777777" w:rsidR="00CC5D3A" w:rsidRDefault="00CC5D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18289" w14:textId="77777777" w:rsidR="00CC5D3A" w:rsidRDefault="00CC5D3A" w:rsidP="00076E6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7F99BF7F" w14:textId="77777777" w:rsidR="00CC5D3A" w:rsidRDefault="00CC5D3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2D4A1E"/>
    <w:multiLevelType w:val="hybridMultilevel"/>
    <w:tmpl w:val="6950BA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264F55B6"/>
    <w:multiLevelType w:val="multilevel"/>
    <w:tmpl w:val="FDF0A2CC"/>
    <w:lvl w:ilvl="0">
      <w:start w:val="1"/>
      <w:numFmt w:val="decimal"/>
      <w:lvlText w:val="%1."/>
      <w:lvlJc w:val="left"/>
      <w:pPr>
        <w:ind w:left="360" w:hanging="360"/>
      </w:pPr>
      <w:rPr>
        <w:rFonts w:hint="default"/>
        <w:sz w:val="16"/>
      </w:rPr>
    </w:lvl>
    <w:lvl w:ilvl="1">
      <w:start w:val="1"/>
      <w:numFmt w:val="decimal"/>
      <w:lvlText w:val="%1.%2."/>
      <w:lvlJc w:val="left"/>
      <w:pPr>
        <w:ind w:left="360" w:hanging="36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720" w:hanging="72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080" w:hanging="1080"/>
      </w:pPr>
      <w:rPr>
        <w:rFonts w:hint="default"/>
        <w:sz w:val="16"/>
      </w:rPr>
    </w:lvl>
    <w:lvl w:ilvl="6">
      <w:start w:val="1"/>
      <w:numFmt w:val="decimal"/>
      <w:lvlText w:val="%1.%2.%3.%4.%5.%6.%7."/>
      <w:lvlJc w:val="left"/>
      <w:pPr>
        <w:ind w:left="1080" w:hanging="1080"/>
      </w:pPr>
      <w:rPr>
        <w:rFonts w:hint="default"/>
        <w:sz w:val="16"/>
      </w:rPr>
    </w:lvl>
    <w:lvl w:ilvl="7">
      <w:start w:val="1"/>
      <w:numFmt w:val="decimal"/>
      <w:lvlText w:val="%1.%2.%3.%4.%5.%6.%7.%8."/>
      <w:lvlJc w:val="left"/>
      <w:pPr>
        <w:ind w:left="1440" w:hanging="1440"/>
      </w:pPr>
      <w:rPr>
        <w:rFonts w:hint="default"/>
        <w:sz w:val="16"/>
      </w:rPr>
    </w:lvl>
    <w:lvl w:ilvl="8">
      <w:start w:val="1"/>
      <w:numFmt w:val="decimal"/>
      <w:lvlText w:val="%1.%2.%3.%4.%5.%6.%7.%8.%9."/>
      <w:lvlJc w:val="left"/>
      <w:pPr>
        <w:ind w:left="1440" w:hanging="1440"/>
      </w:pPr>
      <w:rPr>
        <w:rFonts w:hint="default"/>
        <w:sz w:val="16"/>
      </w:rPr>
    </w:lvl>
  </w:abstractNum>
  <w:abstractNum w:abstractNumId="2" w15:restartNumberingAfterBreak="0">
    <w:nsid w:val="26CC1230"/>
    <w:multiLevelType w:val="multilevel"/>
    <w:tmpl w:val="FDF0A2CC"/>
    <w:lvl w:ilvl="0">
      <w:start w:val="1"/>
      <w:numFmt w:val="decimal"/>
      <w:lvlText w:val="%1."/>
      <w:lvlJc w:val="left"/>
      <w:pPr>
        <w:ind w:left="360" w:hanging="360"/>
      </w:pPr>
      <w:rPr>
        <w:rFonts w:hint="default"/>
        <w:sz w:val="16"/>
      </w:rPr>
    </w:lvl>
    <w:lvl w:ilvl="1">
      <w:start w:val="1"/>
      <w:numFmt w:val="decimal"/>
      <w:lvlText w:val="%1.%2."/>
      <w:lvlJc w:val="left"/>
      <w:pPr>
        <w:ind w:left="360" w:hanging="36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720" w:hanging="72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080" w:hanging="1080"/>
      </w:pPr>
      <w:rPr>
        <w:rFonts w:hint="default"/>
        <w:sz w:val="16"/>
      </w:rPr>
    </w:lvl>
    <w:lvl w:ilvl="6">
      <w:start w:val="1"/>
      <w:numFmt w:val="decimal"/>
      <w:lvlText w:val="%1.%2.%3.%4.%5.%6.%7."/>
      <w:lvlJc w:val="left"/>
      <w:pPr>
        <w:ind w:left="1080" w:hanging="1080"/>
      </w:pPr>
      <w:rPr>
        <w:rFonts w:hint="default"/>
        <w:sz w:val="16"/>
      </w:rPr>
    </w:lvl>
    <w:lvl w:ilvl="7">
      <w:start w:val="1"/>
      <w:numFmt w:val="decimal"/>
      <w:lvlText w:val="%1.%2.%3.%4.%5.%6.%7.%8."/>
      <w:lvlJc w:val="left"/>
      <w:pPr>
        <w:ind w:left="1440" w:hanging="1440"/>
      </w:pPr>
      <w:rPr>
        <w:rFonts w:hint="default"/>
        <w:sz w:val="16"/>
      </w:rPr>
    </w:lvl>
    <w:lvl w:ilvl="8">
      <w:start w:val="1"/>
      <w:numFmt w:val="decimal"/>
      <w:lvlText w:val="%1.%2.%3.%4.%5.%6.%7.%8.%9."/>
      <w:lvlJc w:val="left"/>
      <w:pPr>
        <w:ind w:left="1440" w:hanging="1440"/>
      </w:pPr>
      <w:rPr>
        <w:rFonts w:hint="default"/>
        <w:sz w:val="16"/>
      </w:rPr>
    </w:lvl>
  </w:abstractNum>
  <w:abstractNum w:abstractNumId="3" w15:restartNumberingAfterBreak="0">
    <w:nsid w:val="35E133F2"/>
    <w:multiLevelType w:val="hybridMultilevel"/>
    <w:tmpl w:val="B7D6389C"/>
    <w:lvl w:ilvl="0" w:tplc="AA4E18F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EEB0BB6"/>
    <w:multiLevelType w:val="multilevel"/>
    <w:tmpl w:val="E0383F32"/>
    <w:lvl w:ilvl="0">
      <w:start w:val="1"/>
      <w:numFmt w:val="decimal"/>
      <w:lvlText w:val="%1."/>
      <w:lvlJc w:val="left"/>
      <w:pPr>
        <w:ind w:left="1930" w:hanging="360"/>
      </w:pPr>
      <w:rPr>
        <w:rFonts w:cs="Times New Roman" w:hint="default"/>
      </w:rPr>
    </w:lvl>
    <w:lvl w:ilvl="1">
      <w:start w:val="1"/>
      <w:numFmt w:val="decimal"/>
      <w:isLgl/>
      <w:lvlText w:val="%1.%2."/>
      <w:lvlJc w:val="left"/>
      <w:pPr>
        <w:ind w:left="1930" w:hanging="360"/>
      </w:pPr>
      <w:rPr>
        <w:rFonts w:hint="default"/>
      </w:rPr>
    </w:lvl>
    <w:lvl w:ilvl="2">
      <w:start w:val="1"/>
      <w:numFmt w:val="decimal"/>
      <w:isLgl/>
      <w:lvlText w:val="%1.%2.%3."/>
      <w:lvlJc w:val="left"/>
      <w:pPr>
        <w:ind w:left="2290" w:hanging="720"/>
      </w:pPr>
      <w:rPr>
        <w:rFonts w:hint="default"/>
      </w:rPr>
    </w:lvl>
    <w:lvl w:ilvl="3">
      <w:start w:val="1"/>
      <w:numFmt w:val="decimal"/>
      <w:isLgl/>
      <w:lvlText w:val="%1.%2.%3.%4."/>
      <w:lvlJc w:val="left"/>
      <w:pPr>
        <w:ind w:left="2290" w:hanging="720"/>
      </w:pPr>
      <w:rPr>
        <w:rFonts w:hint="default"/>
      </w:rPr>
    </w:lvl>
    <w:lvl w:ilvl="4">
      <w:start w:val="1"/>
      <w:numFmt w:val="decimal"/>
      <w:isLgl/>
      <w:lvlText w:val="%1.%2.%3.%4.%5."/>
      <w:lvlJc w:val="left"/>
      <w:pPr>
        <w:ind w:left="2650" w:hanging="1080"/>
      </w:pPr>
      <w:rPr>
        <w:rFonts w:hint="default"/>
      </w:rPr>
    </w:lvl>
    <w:lvl w:ilvl="5">
      <w:start w:val="1"/>
      <w:numFmt w:val="decimal"/>
      <w:isLgl/>
      <w:lvlText w:val="%1.%2.%3.%4.%5.%6."/>
      <w:lvlJc w:val="left"/>
      <w:pPr>
        <w:ind w:left="2650" w:hanging="1080"/>
      </w:pPr>
      <w:rPr>
        <w:rFonts w:hint="default"/>
      </w:rPr>
    </w:lvl>
    <w:lvl w:ilvl="6">
      <w:start w:val="1"/>
      <w:numFmt w:val="decimal"/>
      <w:isLgl/>
      <w:lvlText w:val="%1.%2.%3.%4.%5.%6.%7."/>
      <w:lvlJc w:val="left"/>
      <w:pPr>
        <w:ind w:left="3010" w:hanging="1440"/>
      </w:pPr>
      <w:rPr>
        <w:rFonts w:hint="default"/>
      </w:rPr>
    </w:lvl>
    <w:lvl w:ilvl="7">
      <w:start w:val="1"/>
      <w:numFmt w:val="decimal"/>
      <w:isLgl/>
      <w:lvlText w:val="%1.%2.%3.%4.%5.%6.%7.%8."/>
      <w:lvlJc w:val="left"/>
      <w:pPr>
        <w:ind w:left="3010" w:hanging="1440"/>
      </w:pPr>
      <w:rPr>
        <w:rFonts w:hint="default"/>
      </w:rPr>
    </w:lvl>
    <w:lvl w:ilvl="8">
      <w:start w:val="1"/>
      <w:numFmt w:val="decimal"/>
      <w:isLgl/>
      <w:lvlText w:val="%1.%2.%3.%4.%5.%6.%7.%8.%9."/>
      <w:lvlJc w:val="left"/>
      <w:pPr>
        <w:ind w:left="3370" w:hanging="1800"/>
      </w:pPr>
      <w:rPr>
        <w:rFonts w:hint="default"/>
      </w:rPr>
    </w:lvl>
  </w:abstractNum>
  <w:abstractNum w:abstractNumId="5" w15:restartNumberingAfterBreak="0">
    <w:nsid w:val="422B33A2"/>
    <w:multiLevelType w:val="hybridMultilevel"/>
    <w:tmpl w:val="185A7584"/>
    <w:lvl w:ilvl="0" w:tplc="1FBCF55A">
      <w:start w:val="1"/>
      <w:numFmt w:val="decimal"/>
      <w:lvlText w:val="%1."/>
      <w:lvlJc w:val="left"/>
      <w:pPr>
        <w:ind w:left="1930" w:hanging="360"/>
      </w:pPr>
      <w:rPr>
        <w:rFonts w:cs="Times New Roman" w:hint="default"/>
      </w:rPr>
    </w:lvl>
    <w:lvl w:ilvl="1" w:tplc="04020019">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6" w15:restartNumberingAfterBreak="0">
    <w:nsid w:val="46E33A28"/>
    <w:multiLevelType w:val="hybridMultilevel"/>
    <w:tmpl w:val="185A7584"/>
    <w:lvl w:ilvl="0" w:tplc="1FBCF55A">
      <w:start w:val="1"/>
      <w:numFmt w:val="decimal"/>
      <w:lvlText w:val="%1."/>
      <w:lvlJc w:val="left"/>
      <w:pPr>
        <w:ind w:left="1930" w:hanging="360"/>
      </w:pPr>
      <w:rPr>
        <w:rFonts w:cs="Times New Roman" w:hint="default"/>
      </w:rPr>
    </w:lvl>
    <w:lvl w:ilvl="1" w:tplc="04020019">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7" w15:restartNumberingAfterBreak="0">
    <w:nsid w:val="594C7BE9"/>
    <w:multiLevelType w:val="hybridMultilevel"/>
    <w:tmpl w:val="6900B366"/>
    <w:lvl w:ilvl="0" w:tplc="F1D0448E">
      <w:start w:val="1"/>
      <w:numFmt w:val="bullet"/>
      <w:lvlText w:val=""/>
      <w:lvlJc w:val="left"/>
      <w:pPr>
        <w:ind w:left="720" w:hanging="360"/>
      </w:pPr>
      <w:rPr>
        <w:rFonts w:ascii="Symbol" w:eastAsia="Times New Roman" w:hAnsi="Symbol" w:cs="Times New Roman" w:hint="default"/>
        <w:b w:val="0"/>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77769"/>
    <w:multiLevelType w:val="hybridMultilevel"/>
    <w:tmpl w:val="185A7584"/>
    <w:lvl w:ilvl="0" w:tplc="1FBCF55A">
      <w:start w:val="1"/>
      <w:numFmt w:val="decimal"/>
      <w:lvlText w:val="%1."/>
      <w:lvlJc w:val="left"/>
      <w:pPr>
        <w:ind w:left="1930" w:hanging="360"/>
      </w:pPr>
      <w:rPr>
        <w:rFonts w:cs="Times New Roman" w:hint="default"/>
      </w:rPr>
    </w:lvl>
    <w:lvl w:ilvl="1" w:tplc="04020019" w:tentative="1">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9" w15:restartNumberingAfterBreak="0">
    <w:nsid w:val="795624ED"/>
    <w:multiLevelType w:val="hybridMultilevel"/>
    <w:tmpl w:val="185A7584"/>
    <w:lvl w:ilvl="0" w:tplc="1FBCF55A">
      <w:start w:val="1"/>
      <w:numFmt w:val="decimal"/>
      <w:lvlText w:val="%1."/>
      <w:lvlJc w:val="left"/>
      <w:pPr>
        <w:ind w:left="1930" w:hanging="360"/>
      </w:pPr>
      <w:rPr>
        <w:rFonts w:cs="Times New Roman" w:hint="default"/>
      </w:rPr>
    </w:lvl>
    <w:lvl w:ilvl="1" w:tplc="04020019">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num w:numId="1">
    <w:abstractNumId w:val="8"/>
  </w:num>
  <w:num w:numId="2">
    <w:abstractNumId w:val="9"/>
  </w:num>
  <w:num w:numId="3">
    <w:abstractNumId w:val="4"/>
  </w:num>
  <w:num w:numId="4">
    <w:abstractNumId w:val="6"/>
  </w:num>
  <w:num w:numId="5">
    <w:abstractNumId w:val="5"/>
  </w:num>
  <w:num w:numId="6">
    <w:abstractNumId w:val="1"/>
  </w:num>
  <w:num w:numId="7">
    <w:abstractNumId w:val="2"/>
  </w:num>
  <w:num w:numId="8">
    <w:abstractNumId w:val="7"/>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84"/>
    <w:rsid w:val="00002C2B"/>
    <w:rsid w:val="00004B97"/>
    <w:rsid w:val="00015CD1"/>
    <w:rsid w:val="000174A0"/>
    <w:rsid w:val="00042D08"/>
    <w:rsid w:val="00064387"/>
    <w:rsid w:val="00064CC7"/>
    <w:rsid w:val="00076E63"/>
    <w:rsid w:val="00092CE9"/>
    <w:rsid w:val="00095E30"/>
    <w:rsid w:val="000A1BC7"/>
    <w:rsid w:val="000A2E06"/>
    <w:rsid w:val="000F5DB5"/>
    <w:rsid w:val="001138D1"/>
    <w:rsid w:val="00153946"/>
    <w:rsid w:val="00180C7B"/>
    <w:rsid w:val="001B32CF"/>
    <w:rsid w:val="001E44FB"/>
    <w:rsid w:val="00216689"/>
    <w:rsid w:val="002459DA"/>
    <w:rsid w:val="0025462F"/>
    <w:rsid w:val="00291E82"/>
    <w:rsid w:val="0034619C"/>
    <w:rsid w:val="00347FA3"/>
    <w:rsid w:val="003669F8"/>
    <w:rsid w:val="00383937"/>
    <w:rsid w:val="003A64F6"/>
    <w:rsid w:val="003B3303"/>
    <w:rsid w:val="003C124D"/>
    <w:rsid w:val="003C5FAD"/>
    <w:rsid w:val="00495FF0"/>
    <w:rsid w:val="004A5578"/>
    <w:rsid w:val="004A65F6"/>
    <w:rsid w:val="004D53B5"/>
    <w:rsid w:val="004D60BD"/>
    <w:rsid w:val="004E4FD6"/>
    <w:rsid w:val="004F1C8E"/>
    <w:rsid w:val="00502D2F"/>
    <w:rsid w:val="00503482"/>
    <w:rsid w:val="00512211"/>
    <w:rsid w:val="005305F7"/>
    <w:rsid w:val="005A4333"/>
    <w:rsid w:val="005C1251"/>
    <w:rsid w:val="005C68B4"/>
    <w:rsid w:val="005D315C"/>
    <w:rsid w:val="0060089B"/>
    <w:rsid w:val="00637880"/>
    <w:rsid w:val="006C5776"/>
    <w:rsid w:val="006D40B4"/>
    <w:rsid w:val="006D7984"/>
    <w:rsid w:val="007108A0"/>
    <w:rsid w:val="0078311F"/>
    <w:rsid w:val="008146AD"/>
    <w:rsid w:val="008B3C9E"/>
    <w:rsid w:val="008D3D62"/>
    <w:rsid w:val="008E7A0B"/>
    <w:rsid w:val="009037EB"/>
    <w:rsid w:val="009546F1"/>
    <w:rsid w:val="009B13A5"/>
    <w:rsid w:val="009D4DA5"/>
    <w:rsid w:val="009F29C5"/>
    <w:rsid w:val="00A26F91"/>
    <w:rsid w:val="00A4082A"/>
    <w:rsid w:val="00A7184E"/>
    <w:rsid w:val="00B02E5E"/>
    <w:rsid w:val="00B118BD"/>
    <w:rsid w:val="00B132C1"/>
    <w:rsid w:val="00B27B14"/>
    <w:rsid w:val="00B722F7"/>
    <w:rsid w:val="00BC1D25"/>
    <w:rsid w:val="00C02F30"/>
    <w:rsid w:val="00C40BCF"/>
    <w:rsid w:val="00C93DF1"/>
    <w:rsid w:val="00CB160B"/>
    <w:rsid w:val="00CB56AD"/>
    <w:rsid w:val="00CC5D3A"/>
    <w:rsid w:val="00CE0C11"/>
    <w:rsid w:val="00D3562C"/>
    <w:rsid w:val="00D451A7"/>
    <w:rsid w:val="00D52B91"/>
    <w:rsid w:val="00D82CFD"/>
    <w:rsid w:val="00DB5149"/>
    <w:rsid w:val="00DB74F5"/>
    <w:rsid w:val="00DF0F2C"/>
    <w:rsid w:val="00E44DE0"/>
    <w:rsid w:val="00E653D3"/>
    <w:rsid w:val="00E65509"/>
    <w:rsid w:val="00EB5464"/>
    <w:rsid w:val="00EB7DBD"/>
    <w:rsid w:val="00EF1E0A"/>
    <w:rsid w:val="00F04B4E"/>
    <w:rsid w:val="00F16E3F"/>
    <w:rsid w:val="00F44164"/>
    <w:rsid w:val="00F51681"/>
    <w:rsid w:val="00F60EF4"/>
    <w:rsid w:val="00F8508C"/>
    <w:rsid w:val="00F87F7B"/>
    <w:rsid w:val="00F97AFA"/>
    <w:rsid w:val="00FC4097"/>
    <w:rsid w:val="00FD0334"/>
    <w:rsid w:val="00FF7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29F2F02"/>
  <w15:chartTrackingRefBased/>
  <w15:docId w15:val="{0DD42D30-DE5B-48BD-BB83-998E1F503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4B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6E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6E63"/>
  </w:style>
  <w:style w:type="paragraph" w:styleId="Footer">
    <w:name w:val="footer"/>
    <w:basedOn w:val="Normal"/>
    <w:link w:val="FooterChar"/>
    <w:uiPriority w:val="99"/>
    <w:unhideWhenUsed/>
    <w:rsid w:val="00076E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E63"/>
  </w:style>
  <w:style w:type="character" w:styleId="PageNumber">
    <w:name w:val="page number"/>
    <w:basedOn w:val="DefaultParagraphFont"/>
    <w:rsid w:val="00076E63"/>
  </w:style>
  <w:style w:type="paragraph" w:styleId="z-TopofForm">
    <w:name w:val="HTML Top of Form"/>
    <w:basedOn w:val="Normal"/>
    <w:next w:val="Normal"/>
    <w:link w:val="z-TopofFormChar"/>
    <w:hidden/>
    <w:uiPriority w:val="99"/>
    <w:semiHidden/>
    <w:unhideWhenUsed/>
    <w:rsid w:val="00076E6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76E63"/>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76E6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76E63"/>
    <w:rPr>
      <w:rFonts w:ascii="Arial" w:hAnsi="Arial" w:cs="Arial"/>
      <w:vanish/>
      <w:sz w:val="16"/>
      <w:szCs w:val="16"/>
    </w:rPr>
  </w:style>
  <w:style w:type="paragraph" w:styleId="BalloonText">
    <w:name w:val="Balloon Text"/>
    <w:basedOn w:val="Normal"/>
    <w:link w:val="BalloonTextChar"/>
    <w:uiPriority w:val="99"/>
    <w:semiHidden/>
    <w:unhideWhenUsed/>
    <w:rsid w:val="00B722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2F7"/>
    <w:rPr>
      <w:rFonts w:ascii="Segoe UI" w:hAnsi="Segoe UI" w:cs="Segoe UI"/>
      <w:sz w:val="18"/>
      <w:szCs w:val="18"/>
    </w:rPr>
  </w:style>
  <w:style w:type="paragraph" w:styleId="ListParagraph">
    <w:name w:val="List Paragraph"/>
    <w:basedOn w:val="Normal"/>
    <w:qFormat/>
    <w:rsid w:val="00F04B4E"/>
    <w:pPr>
      <w:ind w:left="720"/>
      <w:contextualSpacing/>
    </w:pPr>
  </w:style>
  <w:style w:type="character" w:styleId="CommentReference">
    <w:name w:val="annotation reference"/>
    <w:basedOn w:val="DefaultParagraphFont"/>
    <w:uiPriority w:val="99"/>
    <w:semiHidden/>
    <w:unhideWhenUsed/>
    <w:rsid w:val="009546F1"/>
    <w:rPr>
      <w:sz w:val="16"/>
      <w:szCs w:val="16"/>
    </w:rPr>
  </w:style>
  <w:style w:type="paragraph" w:styleId="CommentText">
    <w:name w:val="annotation text"/>
    <w:basedOn w:val="Normal"/>
    <w:link w:val="CommentTextChar"/>
    <w:uiPriority w:val="99"/>
    <w:semiHidden/>
    <w:unhideWhenUsed/>
    <w:rsid w:val="009546F1"/>
    <w:pPr>
      <w:spacing w:line="240" w:lineRule="auto"/>
    </w:pPr>
    <w:rPr>
      <w:sz w:val="20"/>
      <w:szCs w:val="20"/>
    </w:rPr>
  </w:style>
  <w:style w:type="character" w:customStyle="1" w:styleId="CommentTextChar">
    <w:name w:val="Comment Text Char"/>
    <w:basedOn w:val="DefaultParagraphFont"/>
    <w:link w:val="CommentText"/>
    <w:uiPriority w:val="99"/>
    <w:semiHidden/>
    <w:rsid w:val="009546F1"/>
    <w:rPr>
      <w:sz w:val="20"/>
      <w:szCs w:val="20"/>
    </w:rPr>
  </w:style>
  <w:style w:type="paragraph" w:styleId="CommentSubject">
    <w:name w:val="annotation subject"/>
    <w:basedOn w:val="CommentText"/>
    <w:next w:val="CommentText"/>
    <w:link w:val="CommentSubjectChar"/>
    <w:uiPriority w:val="99"/>
    <w:semiHidden/>
    <w:unhideWhenUsed/>
    <w:rsid w:val="009546F1"/>
    <w:rPr>
      <w:b/>
      <w:bCs/>
    </w:rPr>
  </w:style>
  <w:style w:type="character" w:customStyle="1" w:styleId="CommentSubjectChar">
    <w:name w:val="Comment Subject Char"/>
    <w:basedOn w:val="CommentTextChar"/>
    <w:link w:val="CommentSubject"/>
    <w:uiPriority w:val="99"/>
    <w:semiHidden/>
    <w:rsid w:val="009546F1"/>
    <w:rPr>
      <w:b/>
      <w:bCs/>
      <w:sz w:val="20"/>
      <w:szCs w:val="20"/>
    </w:rPr>
  </w:style>
  <w:style w:type="table" w:styleId="TableGrid">
    <w:name w:val="Table Grid"/>
    <w:basedOn w:val="TableNormal"/>
    <w:uiPriority w:val="39"/>
    <w:rsid w:val="009D4DA5"/>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1D25"/>
    <w:pPr>
      <w:autoSpaceDE w:val="0"/>
      <w:autoSpaceDN w:val="0"/>
      <w:adjustRightInd w:val="0"/>
      <w:spacing w:after="0" w:line="240" w:lineRule="auto"/>
    </w:pPr>
    <w:rPr>
      <w:rFonts w:ascii="Times New Roman" w:hAnsi="Times New Roman" w:cs="Times New Roman"/>
      <w:color w:val="000000"/>
      <w:sz w:val="24"/>
      <w:szCs w:val="24"/>
      <w:lang w:val="bg-BG"/>
    </w:rPr>
  </w:style>
  <w:style w:type="character" w:styleId="Hyperlink">
    <w:name w:val="Hyperlink"/>
    <w:basedOn w:val="DefaultParagraphFont"/>
    <w:uiPriority w:val="99"/>
    <w:unhideWhenUsed/>
    <w:rsid w:val="0025462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yperlink" Target="mailto:m.turlakov@minfin.bg" TargetMode="External"/><Relationship Id="rId10" Type="http://schemas.openxmlformats.org/officeDocument/2006/relationships/control" Target="activeX/activeX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GVImclTIndWbDPD4j/Dczl1K8mDr+kkwzi0Sm1F254U=</DigestValue>
    </Reference>
    <Reference Type="http://www.w3.org/2000/09/xmldsig#Object" URI="#idOfficeObject">
      <DigestMethod Algorithm="http://www.w3.org/2001/04/xmlenc#sha256"/>
      <DigestValue>lf+LSDJrLHnpUN7hkgiHPFuA3fq/vogly1fmoauxC9g=</DigestValue>
    </Reference>
    <Reference Type="http://uri.etsi.org/01903#SignedProperties" URI="#idSignedProperties">
      <Transforms>
        <Transform Algorithm="http://www.w3.org/TR/2001/REC-xml-c14n-20010315"/>
      </Transforms>
      <DigestMethod Algorithm="http://www.w3.org/2001/04/xmlenc#sha256"/>
      <DigestValue>YqeBj4KSHDKVrlH3vJwQ209hR8P4ALWUhthb6kmHDT0=</DigestValue>
    </Reference>
    <Reference Type="http://www.w3.org/2000/09/xmldsig#Object" URI="#idValidSigLnImg">
      <DigestMethod Algorithm="http://www.w3.org/2001/04/xmlenc#sha256"/>
      <DigestValue>3BN6BgLC/b0NtTFV8JeblISa7+4uCbEOwfR/otlRafU=</DigestValue>
    </Reference>
    <Reference Type="http://www.w3.org/2000/09/xmldsig#Object" URI="#idInvalidSigLnImg">
      <DigestMethod Algorithm="http://www.w3.org/2001/04/xmlenc#sha256"/>
      <DigestValue>6qdAY8tST3T1bXUg7SxovwBPGDQctadxYOv/BIm3KXA=</DigestValue>
    </Reference>
  </SignedInfo>
  <SignatureValue>Yu8yrOJb1XNNadeTvewX6CIPvJrMup1Ff4aYFNBBZXjVT9arY7URL2Mlm4xqeQba3NgvTSXYb8NE
1bJe4HgOiaEmcw+JViznukutqJUf0ge9BwtTp1SdBKVcwv1+RuhPqD2Pr2a1GUXy8t+/5zDvL7fJ
UXYcXmBs2454FupQVWJv1d7mjCY514QT/S/iKlkxUkyGcl20o3vQsObGfJVPC+Nmm8M7SDbdKVn6
CjVadFCcFVKKSKLcouViuXJovC2cXD3zJ4j3t2AQdHLv5rvI3BYe9eE26cYmhAJZ9h4OGAMAMUmc
1KAgWGWa6plHNXQPbWoM/3V53WwCW+OJ9CZlzg==</SignatureValue>
  <KeyInfo>
    <X509Data>
      <X509Certificate>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7U8mPfs2BWlDq8h0KzRDO8AxIPtGzUWGmLYZDBLsQqc=</DigestValue>
      </Reference>
      <Reference URI="/word/activeX/_rels/activeX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hsV3Xog90E9eQtXG+YC0WcR9d3wrwb6g/wxIwR+r/9g=</DigestValue>
      </Reference>
      <Reference URI="/word/activeX/_rels/activeX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Na8rQHTGX8KiWW/l6Pmum8K6lrz0jG8mZMCyVqD5mgk=</DigestValue>
      </Reference>
      <Reference URI="/word/activeX/_rels/activeX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YxuGX9EkNh3oqpgbYQab1JEzvT5xgt0HvE7fLbcFfds=</DigestValue>
      </Reference>
      <Reference URI="/word/activeX/_rels/activeX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2vtkDafQsog4uZCp9NWqJ5JI49GHyQQfr3+LbCGZKMw=</DigestValue>
      </Reference>
      <Reference URI="/word/activeX/activeX1.bin?ContentType=application/vnd.ms-office.activeX">
        <DigestMethod Algorithm="http://www.w3.org/2001/04/xmlenc#sha256"/>
        <DigestValue>cSzluB0qd3w2NKfuU0F1AimsNph3tWu6P13USoftDi0=</DigestValue>
      </Reference>
      <Reference URI="/word/activeX/activeX1.xml?ContentType=application/vnd.ms-office.activeX+xml">
        <DigestMethod Algorithm="http://www.w3.org/2001/04/xmlenc#sha256"/>
        <DigestValue>7HOpPlg95BzO7xFK3coUAFSJFOESRfyyL8QEprnpfmw=</DigestValue>
      </Reference>
      <Reference URI="/word/activeX/activeX2.bin?ContentType=application/vnd.ms-office.activeX">
        <DigestMethod Algorithm="http://www.w3.org/2001/04/xmlenc#sha256"/>
        <DigestValue>OcUqoG8lkHn3aX0QgyHOjhgcIHFaRz9WMc4maTLiQ5E=</DigestValue>
      </Reference>
      <Reference URI="/word/activeX/activeX2.xml?ContentType=application/vnd.ms-office.activeX+xml">
        <DigestMethod Algorithm="http://www.w3.org/2001/04/xmlenc#sha256"/>
        <DigestValue>7HOpPlg95BzO7xFK3coUAFSJFOESRfyyL8QEprnpfmw=</DigestValue>
      </Reference>
      <Reference URI="/word/activeX/activeX3.bin?ContentType=application/vnd.ms-office.activeX">
        <DigestMethod Algorithm="http://www.w3.org/2001/04/xmlenc#sha256"/>
        <DigestValue>6mU8uS+gPF4PsvIXzCIg25Edt5j4dXr6cswSEJ6Im4I=</DigestValue>
      </Reference>
      <Reference URI="/word/activeX/activeX3.xml?ContentType=application/vnd.ms-office.activeX+xml">
        <DigestMethod Algorithm="http://www.w3.org/2001/04/xmlenc#sha256"/>
        <DigestValue>7HOpPlg95BzO7xFK3coUAFSJFOESRfyyL8QEprnpfmw=</DigestValue>
      </Reference>
      <Reference URI="/word/activeX/activeX4.bin?ContentType=application/vnd.ms-office.activeX">
        <DigestMethod Algorithm="http://www.w3.org/2001/04/xmlenc#sha256"/>
        <DigestValue>38TnDK1wDkv+HZJI1ZHtJnyMt95WZD+9X5dPsVhIlDE=</DigestValue>
      </Reference>
      <Reference URI="/word/activeX/activeX4.xml?ContentType=application/vnd.ms-office.activeX+xml">
        <DigestMethod Algorithm="http://www.w3.org/2001/04/xmlenc#sha256"/>
        <DigestValue>7HOpPlg95BzO7xFK3coUAFSJFOESRfyyL8QEprnpfmw=</DigestValue>
      </Reference>
      <Reference URI="/word/document.xml?ContentType=application/vnd.openxmlformats-officedocument.wordprocessingml.document.main+xml">
        <DigestMethod Algorithm="http://www.w3.org/2001/04/xmlenc#sha256"/>
        <DigestValue>oALfMyNWjEVgeGmbsTU/d39ql/XgZd9RCFxlOMArguE=</DigestValue>
      </Reference>
      <Reference URI="/word/endnotes.xml?ContentType=application/vnd.openxmlformats-officedocument.wordprocessingml.endnotes+xml">
        <DigestMethod Algorithm="http://www.w3.org/2001/04/xmlenc#sha256"/>
        <DigestValue>UplX3XyjYbZe0V/f7KtCowlTDQAw4rPCNINxTOVkH/A=</DigestValue>
      </Reference>
      <Reference URI="/word/fontTable.xml?ContentType=application/vnd.openxmlformats-officedocument.wordprocessingml.fontTable+xml">
        <DigestMethod Algorithm="http://www.w3.org/2001/04/xmlenc#sha256"/>
        <DigestValue>OfT3Nigpzsmjc2yEvvC0LiYgTlQVrh7NWFn510IP/JI=</DigestValue>
      </Reference>
      <Reference URI="/word/footer1.xml?ContentType=application/vnd.openxmlformats-officedocument.wordprocessingml.footer+xml">
        <DigestMethod Algorithm="http://www.w3.org/2001/04/xmlenc#sha256"/>
        <DigestValue>WAUZNRUyI76PQNRwkRBzMJ5gmKtdRb8LBURSPW2aeU8=</DigestValue>
      </Reference>
      <Reference URI="/word/footnotes.xml?ContentType=application/vnd.openxmlformats-officedocument.wordprocessingml.footnotes+xml">
        <DigestMethod Algorithm="http://www.w3.org/2001/04/xmlenc#sha256"/>
        <DigestValue>v9gu79RE4FSQ5ddvOntQ/F++P7GaYkaL+dcdV9fwk/w=</DigestValue>
      </Reference>
      <Reference URI="/word/header1.xml?ContentType=application/vnd.openxmlformats-officedocument.wordprocessingml.header+xml">
        <DigestMethod Algorithm="http://www.w3.org/2001/04/xmlenc#sha256"/>
        <DigestValue>IlUzGHaUKXRG7XexEtI4/ad15Bb44j80ANxAa6B7P1o=</DigestValue>
      </Reference>
      <Reference URI="/word/media/image1.wmf?ContentType=image/x-wmf">
        <DigestMethod Algorithm="http://www.w3.org/2001/04/xmlenc#sha256"/>
        <DigestValue>LaiLz0IjfMOqF/XN3Oi0YiUnPDcMM9EMBAQCS2kCsls=</DigestValue>
      </Reference>
      <Reference URI="/word/media/image2.wmf?ContentType=image/x-wmf">
        <DigestMethod Algorithm="http://www.w3.org/2001/04/xmlenc#sha256"/>
        <DigestValue>Mdfp2qjkCi/FmyiYOgJyuDT6yNHP4AVYkIW0kDH8mm0=</DigestValue>
      </Reference>
      <Reference URI="/word/media/image3.wmf?ContentType=image/x-wmf">
        <DigestMethod Algorithm="http://www.w3.org/2001/04/xmlenc#sha256"/>
        <DigestValue>9OoSUtHBapV5gsMxYP/47lsTXy5TGh+N0YIEpIpr+F4=</DigestValue>
      </Reference>
      <Reference URI="/word/media/image4.wmf?ContentType=image/x-wmf">
        <DigestMethod Algorithm="http://www.w3.org/2001/04/xmlenc#sha256"/>
        <DigestValue>U4FWRJaGM1d9U+7tp3ZqcAFUgozVnpH95qyFZiE+YLw=</DigestValue>
      </Reference>
      <Reference URI="/word/media/image5.emf?ContentType=image/x-emf">
        <DigestMethod Algorithm="http://www.w3.org/2001/04/xmlenc#sha256"/>
        <DigestValue>1zXA4hN3w1JfWBzThK3CVPL7h7tF175urR36AdJFAgA=</DigestValue>
      </Reference>
      <Reference URI="/word/numbering.xml?ContentType=application/vnd.openxmlformats-officedocument.wordprocessingml.numbering+xml">
        <DigestMethod Algorithm="http://www.w3.org/2001/04/xmlenc#sha256"/>
        <DigestValue>kYKbhJDvRud6QMshkKTG3YiI00Q4rUGghVGjAcIQXVo=</DigestValue>
      </Reference>
      <Reference URI="/word/settings.xml?ContentType=application/vnd.openxmlformats-officedocument.wordprocessingml.settings+xml">
        <DigestMethod Algorithm="http://www.w3.org/2001/04/xmlenc#sha256"/>
        <DigestValue>VPBIG3E/Lid1j3wt3oIfli2PqXRrSLPjCTjE3pRb91s=</DigestValue>
      </Reference>
      <Reference URI="/word/styles.xml?ContentType=application/vnd.openxmlformats-officedocument.wordprocessingml.styles+xml">
        <DigestMethod Algorithm="http://www.w3.org/2001/04/xmlenc#sha256"/>
        <DigestValue>D5Nc40umiZ3RW35NGy1PgbnlEYiM6okZKmj2CiUnpY8=</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8JastnM5t30OLdmv2PyPNOe1YxAXc/Qz0O1UCFnWyxM=</DigestValue>
      </Reference>
    </Manifest>
    <SignatureProperties>
      <SignatureProperty Id="idSignatureTime" Target="#idPackageSignature">
        <mdssi:SignatureTime xmlns:mdssi="http://schemas.openxmlformats.org/package/2006/digital-signature">
          <mdssi:Format>YYYY-MM-DDThh:mm:ssTZD</mdssi:Format>
          <mdssi:Value>2022-09-16T10:55:11Z</mdssi:Value>
        </mdssi:SignatureTime>
      </SignatureProperty>
    </SignatureProperties>
  </Object>
  <Object Id="idOfficeObject">
    <SignatureProperties>
      <SignatureProperty Id="idOfficeV1Details" Target="#idPackageSignature">
        <SignatureInfoV1 xmlns="http://schemas.microsoft.com/office/2006/digsig">
          <SetupID>{0D655D87-4E0B-4D03-B956-44859D7DB20B}</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2022-09-16T10:55:11Z</xd:SigningTime>
          <xd:SigningCertificate>
            <xd:Cert>
              <xd:CertDigest>
                <DigestMethod Algorithm="http://www.w3.org/2001/04/xmlenc#sha256"/>
                <DigestValue>eQZcj+4n5ehG1ty0XtqmgQAgcmPt9Z+fT0K+XsD7OEk=</DigestValue>
              </xd:CertDigest>
              <xd:IssuerSerial>
                <X509IssuerName>C=BG, L=Sofia, O=Information Services JSC, OID.2.5.4.97=NTRBG-831641791, CN=StampIT Global Qualified CA</X509IssuerName>
                <X509SerialNumber>7156099295512370231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NBsAAK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PAPJN+nagcnoACQAAAAxO+nYEAAAAMIN6AAAAAACgcnoAoHJ6ADJL+mgAAAAA9OxPAKx3sQAAAAAAAAAAAAAAAAAAAAAASOV5AAAAAAAAAAAAAAAAAAAAAAAAAAAAAAAAAAAAAAAAAAAAAAAAAAAAAAAAAAAAAAAAAAAAAAAAAAAAAAAAAFjsTwBLYuUBaGYEd0ztTwA4EfZ2oHJ6AAxI0GgAAAAASBL2dv//AAAAAAAAKxP2dqh07gp87U8AAAAAAAAAAADUr6F1HTU3AaztTwAHAAAArO1PAAAAAAABAAAAAdgAAAAC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TwBkAQAAAAAAAAAAAABUP+UfDI5PAPiPTwDe8YF20P0AAO/9AADtRAqpAAAAAAAAAAA4j08AWpRtaODO7CBAAAAAkJ30HwQAAAAQBAAAQAAAAH6UbWhIULAICAAAAMiOTwAIAAAAAQAAAJCNTwDYJtJo5GEFD9SNTwDcYQUPAABIAKcDA2lgj08A+fCBdrCNTwAHAAAABfGBdgAAAADw////AAAAAAAAAAAAAAAAkAEAAAAAAAEAAAAAcwBlAAAAAAAAAAAA1K+hdQAAAAAEj08ACQAAAASPTwAAAAAAAQAAAAHYAAAAAgAAAAAAAAAAAAAAAAAAAAAAAAAAAABkdgAIAAAAACUAAAAMAAAABAAAABgAAAAMAAAAAAAAAhIAAAAMAAAAAQAAAB4AAAAYAAAAKQAAADMAAAAvAAAASAAAACUAAAAMAAAABAAAAFQAAABUAAAAKgAAADMAAAAtAAAARwAAAAEAAAAAwMZBvoTG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8AAAACgAAAFAAAAA+AAAAXAAAAAEAAAAAwMZBvoTGQQoAAABQAAAACAAAAEwAAAAAAAAAAAAAAAAAAAD//////////1wAAAAUBDgEQAQ1BDoEQgQ+BEAECAAAAAcAAAAHAAAABgAAAAYAAAAFAAAABwAAAAc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</Object>
  <Object Id="idInvalidSigLnImg">AQAAAGwAAAAAAAAAAAAAAP8AAAB/AAAAAAAAAAAAAADYGAAAaQwAACBFTUYAAAEA0B4AAL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BPANDe7XTQdnoAXFv6aIhEvADIqk8AtKxPAN7xgXbyTfp2oHJ6AO8sCgkMTvp2mKpPAOCDegAAAAAAoHJ6AKByegCQ0LBoAAAAAAAAeQBUqk8AAAAAAAAAAAAAAAAAAAAAAEjleQAAAAAAAAAAAAAAAAAAAAAAAAAAAAAAAAAAAEgAAAAAABysTwD58IF2bKpPAAAA6nRQovZ2AAAAAPX///8sG/l2yh2jdf////+Qqk8AlKpPAAQAAADMqk8AAAD6aAkAAAAAAAAA1K+hdZ2b6GjAq08ACQAAAMCrTwAAAAAAAQAAAAHYAAAAAgAAAAAAAAAAAAAAAAAA4MR7dWR2AAgAAAAAJQAAAAwAAAABAAAAGAAAAAwAAAD/AAACEgAAAAwAAAABAAAAHgAAABgAAAAiAAAABAAAAHoAAAARAAAAJQAAAAwAAAABAAAAVAAAALQAAAAjAAAABAAAAHgAAAAQAAAAAQAAAADAxkG+hMZ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PAPJN+nagcnoACQAAAAxO+nYEAAAAMIN6AAAAAACgcnoAoHJ6ADJL+mgAAAAA9OxPAKx3sQAAAAAAAAAAAAAAAAAAAAAASOV5AAAAAAAAAAAAAAAAAAAAAAAAAAAAAAAAAAAAAAAAAAAAAAAAAAAAAAAAAAAAAAAAAAAAAAAAAAAAAAAAAFjsTwBLYuUBaGYEd0ztTwA4EfZ2oHJ6AAxI0GgAAAAASBL2dv//AAAAAAAAKxP2dqh07gp87U8AAAAAAAAAAADUr6F1HTU3AaztTwAHAAAArO1PAAAAAAABAAAAAdgAAAAC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E8AZAEAAAAAAAAAAAAAED/lHwSPTwDwkE8A3vGBdgSd1QiIpIpowUQKHwAAAACIpIpoZTdfaOC7hgAojk8AjI5PAEuFhWj/////eI5PAJ64YWh6HGZo0rhhaPArYGgCLGBoyJ3VCIikimgondUIoI5PAH+4YWjAllQgAAAAAAAASADIjk8AWJBPAPnwgXaojk8ABwAAAAXxgXbo54po4P///wAAAAAAAAAAAAAAAJABAAAAAAABAAAAAGEAcgAAAAAAAAAAANSvoXUAAAAA/I9PAAYAAAD8j08AAAAAAAEAAAAB2AAAAAIAAAAAAAAA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TwBkAQAAAAAAAAAAAABUP+UfDI5PAPiPTwDe8YF20P0AAO/9AADtRAqpAAAAAAAAAAA4j08AWpRtaODO7CBAAAAAkJ30HwQAAAAQBAAAQAAAAH6UbWhIULAICAAAAMiOTwAIAAAAAQAAAJCNTwDYJtJo5GEFD9SNTwDcYQUPAABIAKcDA2lgj08A+fCBdrCNTwAHAAAABfGBdgAAAADw////AAAAAAAAAAAAAAAAkAEAAAAAAAEAAAAAcwBlAAAAAAAAAAAA1K+hdQAAAAAEj08ACQAAAASPTwAAAAAAAQAAAAHYAAAAAgAAAAAAAAAAAAAAAAAAAAAAAAAAAABkdgAIAAAAACUAAAAMAAAABAAAABgAAAAMAAAAAAAAAhIAAAAMAAAAAQAAAB4AAAAYAAAAKQAAADMAAAAvAAAASAAAACUAAAAMAAAABAAAAFQAAABUAAAAKgAAADMAAAAtAAAARwAAAAEAAAAAwMZBvoTG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8AAAACgAAAFAAAAA+AAAAXAAAAAEAAAAAwMZBvoTGQQoAAABQAAAACAAAAEwAAAAAAAAAAAAAAAAAAAD//////////1wAAAAUBDgEQAQ1BDoEQgQ+BEAECAAAAAcAAAAHAAAABgAAAAYAAAAFAAAABwAAAAc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70</TotalTime>
  <Pages>10</Pages>
  <Words>3584</Words>
  <Characters>20432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IsIv</dc:creator>
  <cp:keywords/>
  <dc:description/>
  <cp:lastModifiedBy>Момчил Турлаков</cp:lastModifiedBy>
  <cp:revision>41</cp:revision>
  <dcterms:created xsi:type="dcterms:W3CDTF">2022-08-29T10:15:00Z</dcterms:created>
  <dcterms:modified xsi:type="dcterms:W3CDTF">2022-09-16T10:49:00Z</dcterms:modified>
</cp:coreProperties>
</file>